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350F5">
      <w:pPr>
        <w:widowControl/>
        <w:spacing w:line="620" w:lineRule="exact"/>
        <w:ind w:firstLine="883" w:firstLineChars="200"/>
        <w:jc w:val="center"/>
        <w:rPr>
          <w:rFonts w:hint="eastAsia" w:ascii="宋体" w:hAnsi="宋体" w:eastAsia="宋体" w:cs="宋体"/>
          <w:b/>
          <w:kern w:val="0"/>
          <w:sz w:val="44"/>
          <w:szCs w:val="44"/>
        </w:rPr>
      </w:pPr>
      <w:bookmarkStart w:id="0" w:name="_GoBack"/>
      <w:bookmarkEnd w:id="0"/>
      <w:r>
        <w:rPr>
          <w:rFonts w:ascii="宋体" w:hAnsi="宋体" w:eastAsia="宋体" w:cs="宋体"/>
          <w:b/>
          <w:kern w:val="0"/>
          <w:sz w:val="44"/>
          <w:szCs w:val="44"/>
        </w:rPr>
        <w:t>发布违禁商品/信息细则</w:t>
      </w:r>
    </w:p>
    <w:p w14:paraId="522D99D9">
      <w:pPr>
        <w:widowControl/>
        <w:spacing w:before="100" w:beforeAutospacing="1" w:after="100" w:afterAutospacing="1" w:line="620" w:lineRule="exact"/>
        <w:ind w:firstLine="643" w:firstLineChars="200"/>
        <w:jc w:val="left"/>
        <w:outlineLvl w:val="0"/>
        <w:rPr>
          <w:rFonts w:ascii="楷体" w:hAnsi="楷体" w:eastAsia="楷体" w:cs="宋体"/>
          <w:b/>
          <w:bCs/>
          <w:kern w:val="36"/>
          <w:sz w:val="32"/>
          <w:szCs w:val="32"/>
        </w:rPr>
      </w:pPr>
      <w:r>
        <w:rPr>
          <w:rFonts w:ascii="楷体" w:hAnsi="楷体" w:eastAsia="楷体" w:cs="宋体"/>
          <w:b/>
          <w:bCs/>
          <w:kern w:val="36"/>
          <w:sz w:val="32"/>
          <w:szCs w:val="32"/>
        </w:rPr>
        <w:t>一、什么是【违禁商品/信息】</w:t>
      </w:r>
    </w:p>
    <w:p w14:paraId="0FCD8469">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指商家发布含有</w:t>
      </w:r>
      <w:r>
        <w:rPr>
          <w:rFonts w:ascii="仿宋" w:hAnsi="仿宋" w:eastAsia="仿宋" w:cs="宋体"/>
          <w:b/>
          <w:bCs/>
          <w:kern w:val="0"/>
          <w:sz w:val="32"/>
          <w:szCs w:val="32"/>
        </w:rPr>
        <w:t>“三、禁止发布的商品/信息明细”</w:t>
      </w:r>
      <w:r>
        <w:rPr>
          <w:rFonts w:ascii="仿宋" w:hAnsi="仿宋" w:eastAsia="仿宋" w:cs="宋体"/>
          <w:kern w:val="0"/>
          <w:sz w:val="32"/>
          <w:szCs w:val="32"/>
        </w:rPr>
        <w:t>中的禁售商品或信息。信息包括但不限于：商品信息（如商品标题、商品描述、商品图片等），</w:t>
      </w:r>
      <w:r>
        <w:rPr>
          <w:rFonts w:hint="eastAsia" w:ascii="仿宋" w:hAnsi="仿宋" w:eastAsia="仿宋" w:cs="宋体"/>
          <w:kern w:val="0"/>
          <w:sz w:val="32"/>
          <w:szCs w:val="32"/>
          <w:lang w:val="en-US" w:eastAsia="zh-CN"/>
        </w:rPr>
        <w:t>商家</w:t>
      </w:r>
      <w:r>
        <w:rPr>
          <w:rFonts w:ascii="仿宋" w:hAnsi="仿宋" w:eastAsia="仿宋" w:cs="宋体"/>
          <w:kern w:val="0"/>
          <w:sz w:val="32"/>
          <w:szCs w:val="32"/>
        </w:rPr>
        <w:t>信息（如</w:t>
      </w:r>
      <w:r>
        <w:rPr>
          <w:rFonts w:hint="eastAsia" w:ascii="仿宋" w:hAnsi="仿宋" w:eastAsia="仿宋" w:cs="宋体"/>
          <w:kern w:val="0"/>
          <w:sz w:val="32"/>
          <w:szCs w:val="32"/>
          <w:lang w:val="en-US" w:eastAsia="zh-CN"/>
        </w:rPr>
        <w:t>商家</w:t>
      </w:r>
      <w:r>
        <w:rPr>
          <w:rFonts w:ascii="仿宋" w:hAnsi="仿宋" w:eastAsia="仿宋" w:cs="宋体"/>
          <w:kern w:val="0"/>
          <w:sz w:val="32"/>
          <w:szCs w:val="32"/>
        </w:rPr>
        <w:t>名、</w:t>
      </w:r>
      <w:r>
        <w:rPr>
          <w:rFonts w:hint="eastAsia" w:ascii="仿宋" w:hAnsi="仿宋" w:eastAsia="仿宋" w:cs="宋体"/>
          <w:kern w:val="0"/>
          <w:sz w:val="32"/>
          <w:szCs w:val="32"/>
          <w:lang w:val="en-US" w:eastAsia="zh-CN"/>
        </w:rPr>
        <w:t>商家</w:t>
      </w:r>
      <w:r>
        <w:rPr>
          <w:rFonts w:ascii="仿宋" w:hAnsi="仿宋" w:eastAsia="仿宋" w:cs="宋体"/>
          <w:kern w:val="0"/>
          <w:sz w:val="32"/>
          <w:szCs w:val="32"/>
        </w:rPr>
        <w:t>分类、</w:t>
      </w:r>
      <w:r>
        <w:rPr>
          <w:rFonts w:hint="eastAsia" w:ascii="仿宋" w:hAnsi="仿宋" w:eastAsia="仿宋" w:cs="宋体"/>
          <w:kern w:val="0"/>
          <w:sz w:val="32"/>
          <w:szCs w:val="32"/>
          <w:lang w:val="en-US" w:eastAsia="zh-CN"/>
        </w:rPr>
        <w:t>商家</w:t>
      </w:r>
      <w:r>
        <w:rPr>
          <w:rFonts w:ascii="仿宋" w:hAnsi="仿宋" w:eastAsia="仿宋" w:cs="宋体"/>
          <w:kern w:val="0"/>
          <w:sz w:val="32"/>
          <w:szCs w:val="32"/>
        </w:rPr>
        <w:t>公告、</w:t>
      </w:r>
      <w:r>
        <w:rPr>
          <w:rFonts w:hint="eastAsia" w:ascii="仿宋" w:hAnsi="仿宋" w:eastAsia="仿宋" w:cs="宋体"/>
          <w:kern w:val="0"/>
          <w:sz w:val="32"/>
          <w:szCs w:val="32"/>
          <w:lang w:val="en-US" w:eastAsia="zh-CN"/>
        </w:rPr>
        <w:t>商家</w:t>
      </w:r>
      <w:r>
        <w:rPr>
          <w:rFonts w:ascii="仿宋" w:hAnsi="仿宋" w:eastAsia="仿宋" w:cs="宋体"/>
          <w:kern w:val="0"/>
          <w:sz w:val="32"/>
          <w:szCs w:val="32"/>
        </w:rPr>
        <w:t>logo等）等。</w:t>
      </w:r>
    </w:p>
    <w:p w14:paraId="5121B2A0">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平台根据危害程度，将违规场景分为：</w:t>
      </w:r>
    </w:p>
    <w:p w14:paraId="349E36C6">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Ⅰ类：主要针对国家法律法规明文禁止出售的商品或展示的信息</w:t>
      </w:r>
    </w:p>
    <w:p w14:paraId="6B8A2B5B">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Ⅱ类：主要针对会对人身安全造成较大风险的商品</w:t>
      </w:r>
    </w:p>
    <w:p w14:paraId="7512D8E9">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Ⅲ类：主要针对商品本身无明显风险，但商品信息展示时会造成内容风险，或严重影响交易体验的商品</w:t>
      </w:r>
    </w:p>
    <w:p w14:paraId="58618D74">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临时管控：主要针对突发舆情、监管要求，平台临时性管控的商品</w:t>
      </w:r>
    </w:p>
    <w:p w14:paraId="177D2DB1">
      <w:pPr>
        <w:widowControl/>
        <w:spacing w:before="100" w:beforeAutospacing="1" w:after="100" w:afterAutospacing="1" w:line="620" w:lineRule="exact"/>
        <w:ind w:firstLine="643" w:firstLineChars="200"/>
        <w:jc w:val="left"/>
        <w:outlineLvl w:val="0"/>
        <w:rPr>
          <w:rFonts w:ascii="楷体" w:hAnsi="楷体" w:eastAsia="楷体" w:cs="宋体"/>
          <w:b/>
          <w:bCs/>
          <w:kern w:val="36"/>
          <w:sz w:val="32"/>
          <w:szCs w:val="32"/>
        </w:rPr>
      </w:pPr>
      <w:r>
        <w:rPr>
          <w:rFonts w:ascii="楷体" w:hAnsi="楷体" w:eastAsia="楷体" w:cs="宋体"/>
          <w:b/>
          <w:bCs/>
          <w:kern w:val="36"/>
          <w:sz w:val="32"/>
          <w:szCs w:val="32"/>
        </w:rPr>
        <w:t>二、如何理解“情节一般”、“情节严重”、“极其严重”？</w:t>
      </w:r>
    </w:p>
    <w:p w14:paraId="0A0B69D1">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情节一般：</w:t>
      </w:r>
    </w:p>
    <w:p w14:paraId="4FC10C8D">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发布/售卖的违禁商品数量较少，相关行为未违反国家法律规定，未对消费者和平台产生恶劣影响。</w:t>
      </w:r>
    </w:p>
    <w:p w14:paraId="23F1CCA2">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情节严重：</w:t>
      </w:r>
    </w:p>
    <w:p w14:paraId="54CCD7BE">
      <w:pPr>
        <w:widowControl/>
        <w:numPr>
          <w:ilvl w:val="0"/>
          <w:numId w:val="1"/>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发布/售卖的违禁商品数量较多，或相关行为违反了国家法律规定，对消费者造成了人身/财产损害；</w:t>
      </w:r>
    </w:p>
    <w:p w14:paraId="52295F01">
      <w:pPr>
        <w:widowControl/>
        <w:numPr>
          <w:ilvl w:val="0"/>
          <w:numId w:val="1"/>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多次出现情节一般违规行为的。</w:t>
      </w:r>
    </w:p>
    <w:p w14:paraId="6D775F4F">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极其严重：</w:t>
      </w:r>
    </w:p>
    <w:p w14:paraId="15B5757E">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商家屡次发布/售卖违禁商品，或单次违规商品数量较大，且相关行为违反国家法律规定、对消费者造成严重人身/财产损害或对平台产生重大舆情/监管风险。</w:t>
      </w:r>
    </w:p>
    <w:p w14:paraId="14B5518E">
      <w:pPr>
        <w:widowControl/>
        <w:spacing w:before="100" w:beforeAutospacing="1" w:after="100" w:afterAutospacing="1" w:line="620" w:lineRule="exact"/>
        <w:ind w:firstLine="643" w:firstLineChars="200"/>
        <w:jc w:val="left"/>
        <w:outlineLvl w:val="0"/>
        <w:rPr>
          <w:rFonts w:ascii="楷体" w:hAnsi="楷体" w:eastAsia="楷体" w:cs="宋体"/>
          <w:b/>
          <w:bCs/>
          <w:kern w:val="36"/>
          <w:sz w:val="32"/>
          <w:szCs w:val="32"/>
        </w:rPr>
      </w:pPr>
      <w:r>
        <w:rPr>
          <w:rFonts w:ascii="楷体" w:hAnsi="楷体" w:eastAsia="楷体" w:cs="宋体"/>
          <w:b/>
          <w:bCs/>
          <w:kern w:val="36"/>
          <w:sz w:val="32"/>
          <w:szCs w:val="32"/>
        </w:rPr>
        <w:t>三、禁止发布的商品/信息明细</w:t>
      </w:r>
    </w:p>
    <w:tbl>
      <w:tblPr>
        <w:tblStyle w:val="6"/>
        <w:tblW w:w="0" w:type="auto"/>
        <w:tblInd w:w="0"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autofit"/>
        <w:tblCellMar>
          <w:top w:w="15" w:type="dxa"/>
          <w:left w:w="15" w:type="dxa"/>
          <w:bottom w:w="15" w:type="dxa"/>
          <w:right w:w="15" w:type="dxa"/>
        </w:tblCellMar>
      </w:tblPr>
      <w:tblGrid>
        <w:gridCol w:w="1228"/>
        <w:gridCol w:w="1729"/>
        <w:gridCol w:w="2803"/>
        <w:gridCol w:w="1789"/>
        <w:gridCol w:w="787"/>
      </w:tblGrid>
      <w:tr w14:paraId="585356D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6015" w:type="dxa"/>
            <w:gridSpan w:val="2"/>
            <w:tcBorders>
              <w:top w:val="outset" w:color="auto" w:sz="6" w:space="0"/>
              <w:left w:val="outset" w:color="auto" w:sz="6" w:space="0"/>
              <w:bottom w:val="outset" w:color="auto" w:sz="6" w:space="0"/>
              <w:right w:val="outset" w:color="auto" w:sz="6" w:space="0"/>
            </w:tcBorders>
          </w:tcPr>
          <w:p w14:paraId="47788227">
            <w:pPr>
              <w:widowControl/>
              <w:spacing w:line="620" w:lineRule="exact"/>
              <w:ind w:firstLine="422" w:firstLineChars="200"/>
              <w:jc w:val="left"/>
              <w:rPr>
                <w:rFonts w:ascii="仿宋" w:hAnsi="仿宋" w:eastAsia="仿宋" w:cs="宋体"/>
                <w:kern w:val="0"/>
                <w:szCs w:val="21"/>
              </w:rPr>
            </w:pPr>
            <w:r>
              <w:rPr>
                <w:rFonts w:ascii="仿宋" w:hAnsi="仿宋" w:eastAsia="仿宋" w:cs="宋体"/>
                <w:b/>
                <w:bCs/>
                <w:kern w:val="0"/>
                <w:szCs w:val="21"/>
              </w:rPr>
              <w:t>禁止发布商品/商品信息/</w:t>
            </w:r>
            <w:r>
              <w:rPr>
                <w:rFonts w:hint="eastAsia" w:ascii="仿宋" w:hAnsi="仿宋" w:eastAsia="仿宋" w:cs="宋体"/>
                <w:b/>
                <w:bCs/>
                <w:kern w:val="0"/>
                <w:szCs w:val="21"/>
                <w:lang w:val="en-US" w:eastAsia="zh-CN"/>
              </w:rPr>
              <w:t>商家</w:t>
            </w:r>
            <w:r>
              <w:rPr>
                <w:rFonts w:ascii="仿宋" w:hAnsi="仿宋" w:eastAsia="仿宋" w:cs="宋体"/>
                <w:b/>
                <w:bCs/>
                <w:kern w:val="0"/>
                <w:szCs w:val="21"/>
              </w:rPr>
              <w:t>信息</w:t>
            </w:r>
          </w:p>
        </w:tc>
        <w:tc>
          <w:tcPr>
            <w:tcW w:w="7275" w:type="dxa"/>
            <w:tcBorders>
              <w:top w:val="outset" w:color="auto" w:sz="6" w:space="0"/>
              <w:left w:val="outset" w:color="auto" w:sz="6" w:space="0"/>
              <w:bottom w:val="outset" w:color="auto" w:sz="6" w:space="0"/>
              <w:right w:val="outset" w:color="auto" w:sz="6" w:space="0"/>
            </w:tcBorders>
          </w:tcPr>
          <w:p w14:paraId="0C45AF4C">
            <w:pPr>
              <w:widowControl/>
              <w:spacing w:line="620" w:lineRule="exact"/>
              <w:ind w:firstLine="422" w:firstLineChars="200"/>
              <w:jc w:val="left"/>
              <w:rPr>
                <w:rFonts w:ascii="仿宋" w:hAnsi="仿宋" w:eastAsia="仿宋" w:cs="宋体"/>
                <w:kern w:val="0"/>
                <w:szCs w:val="21"/>
              </w:rPr>
            </w:pPr>
            <w:r>
              <w:rPr>
                <w:rFonts w:ascii="仿宋" w:hAnsi="仿宋" w:eastAsia="仿宋" w:cs="宋体"/>
                <w:b/>
                <w:bCs/>
                <w:kern w:val="0"/>
                <w:szCs w:val="21"/>
              </w:rPr>
              <w:t>具体情形</w:t>
            </w:r>
          </w:p>
        </w:tc>
        <w:tc>
          <w:tcPr>
            <w:tcW w:w="3915" w:type="dxa"/>
            <w:tcBorders>
              <w:top w:val="outset" w:color="auto" w:sz="6" w:space="0"/>
              <w:left w:val="outset" w:color="auto" w:sz="6" w:space="0"/>
              <w:bottom w:val="outset" w:color="auto" w:sz="6" w:space="0"/>
              <w:right w:val="outset" w:color="auto" w:sz="6" w:space="0"/>
            </w:tcBorders>
          </w:tcPr>
          <w:p w14:paraId="29EBDAF4">
            <w:pPr>
              <w:widowControl/>
              <w:spacing w:line="620" w:lineRule="exact"/>
              <w:ind w:firstLine="422" w:firstLineChars="200"/>
              <w:jc w:val="left"/>
              <w:rPr>
                <w:rFonts w:ascii="仿宋" w:hAnsi="仿宋" w:eastAsia="仿宋" w:cs="宋体"/>
                <w:kern w:val="0"/>
                <w:szCs w:val="21"/>
              </w:rPr>
            </w:pPr>
            <w:r>
              <w:rPr>
                <w:rFonts w:ascii="仿宋" w:hAnsi="仿宋" w:eastAsia="仿宋" w:cs="宋体"/>
                <w:b/>
                <w:bCs/>
                <w:kern w:val="0"/>
                <w:szCs w:val="21"/>
              </w:rPr>
              <w:t>规则背景及依据</w:t>
            </w:r>
          </w:p>
        </w:tc>
        <w:tc>
          <w:tcPr>
            <w:tcW w:w="1080" w:type="dxa"/>
            <w:tcBorders>
              <w:top w:val="outset" w:color="auto" w:sz="6" w:space="0"/>
              <w:left w:val="outset" w:color="auto" w:sz="6" w:space="0"/>
              <w:bottom w:val="outset" w:color="auto" w:sz="6" w:space="0"/>
              <w:right w:val="outset" w:color="auto" w:sz="6" w:space="0"/>
            </w:tcBorders>
          </w:tcPr>
          <w:p w14:paraId="33FD7599">
            <w:pPr>
              <w:widowControl/>
              <w:spacing w:line="620" w:lineRule="exact"/>
              <w:ind w:firstLine="422" w:firstLineChars="200"/>
              <w:jc w:val="left"/>
              <w:rPr>
                <w:rFonts w:ascii="仿宋" w:hAnsi="仿宋" w:eastAsia="仿宋" w:cs="宋体"/>
                <w:kern w:val="0"/>
                <w:szCs w:val="21"/>
              </w:rPr>
            </w:pPr>
            <w:r>
              <w:rPr>
                <w:rFonts w:ascii="仿宋" w:hAnsi="仿宋" w:eastAsia="仿宋" w:cs="宋体"/>
                <w:b/>
                <w:bCs/>
                <w:kern w:val="0"/>
                <w:szCs w:val="21"/>
              </w:rPr>
              <w:t>违规情形</w:t>
            </w:r>
          </w:p>
        </w:tc>
      </w:tr>
      <w:tr w14:paraId="4AB4A30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2055" w:type="dxa"/>
            <w:vMerge w:val="restart"/>
            <w:tcBorders>
              <w:top w:val="outset" w:color="auto" w:sz="6" w:space="0"/>
              <w:left w:val="outset" w:color="auto" w:sz="6" w:space="0"/>
              <w:bottom w:val="outset" w:color="auto" w:sz="6" w:space="0"/>
              <w:right w:val="outset" w:color="auto" w:sz="6" w:space="0"/>
            </w:tcBorders>
          </w:tcPr>
          <w:p w14:paraId="58BDA0E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一、枪支、弹药、军火、武器类</w:t>
            </w:r>
          </w:p>
          <w:p w14:paraId="5EB01ED8">
            <w:pPr>
              <w:widowControl/>
              <w:spacing w:line="620" w:lineRule="exact"/>
              <w:ind w:firstLine="420" w:firstLineChars="200"/>
              <w:jc w:val="left"/>
              <w:rPr>
                <w:rFonts w:ascii="仿宋" w:hAnsi="仿宋" w:eastAsia="仿宋" w:cs="宋体"/>
                <w:kern w:val="0"/>
                <w:szCs w:val="21"/>
              </w:rPr>
            </w:pPr>
            <w:r>
              <w:fldChar w:fldCharType="begin"/>
            </w:r>
            <w:r>
              <w:instrText xml:space="preserve"> HYPERLINK "https://kdocs.cn/l/cikKeIn8Ug4W" \t "_Blank" </w:instrText>
            </w:r>
            <w:r>
              <w:fldChar w:fldCharType="separate"/>
            </w:r>
            <w:r>
              <w:rPr>
                <w:rFonts w:ascii="仿宋" w:hAnsi="仿宋" w:eastAsia="仿宋" w:cs="宋体"/>
                <w:color w:val="0000FF"/>
                <w:kern w:val="0"/>
                <w:szCs w:val="21"/>
                <w:u w:val="single"/>
              </w:rPr>
              <w:t>《规则解读》详见</w:t>
            </w:r>
            <w:r>
              <w:rPr>
                <w:rFonts w:ascii="仿宋" w:hAnsi="仿宋" w:eastAsia="仿宋" w:cs="宋体"/>
                <w:color w:val="0000FF"/>
                <w:kern w:val="0"/>
                <w:szCs w:val="21"/>
                <w:u w:val="single"/>
              </w:rPr>
              <w:fldChar w:fldCharType="end"/>
            </w:r>
          </w:p>
          <w:p w14:paraId="74C7882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tc>
        <w:tc>
          <w:tcPr>
            <w:tcW w:w="3960" w:type="dxa"/>
            <w:tcBorders>
              <w:top w:val="outset" w:color="auto" w:sz="6" w:space="0"/>
              <w:left w:val="outset" w:color="auto" w:sz="6" w:space="0"/>
              <w:bottom w:val="outset" w:color="auto" w:sz="6" w:space="0"/>
              <w:right w:val="outset" w:color="auto" w:sz="6" w:space="0"/>
            </w:tcBorders>
          </w:tcPr>
          <w:p w14:paraId="223461E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1、枪支、弹药、军火、武器；</w:t>
            </w:r>
          </w:p>
        </w:tc>
        <w:tc>
          <w:tcPr>
            <w:tcW w:w="7275" w:type="dxa"/>
            <w:tcBorders>
              <w:top w:val="outset" w:color="auto" w:sz="6" w:space="0"/>
              <w:left w:val="outset" w:color="auto" w:sz="6" w:space="0"/>
              <w:bottom w:val="outset" w:color="auto" w:sz="6" w:space="0"/>
              <w:right w:val="outset" w:color="auto" w:sz="6" w:space="0"/>
            </w:tcBorders>
          </w:tcPr>
          <w:p w14:paraId="6320C60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枪支、弹药、军火、手雷、炸弹等；</w:t>
            </w:r>
          </w:p>
        </w:tc>
        <w:tc>
          <w:tcPr>
            <w:tcW w:w="3915" w:type="dxa"/>
            <w:vMerge w:val="restart"/>
            <w:tcBorders>
              <w:top w:val="outset" w:color="auto" w:sz="6" w:space="0"/>
              <w:left w:val="outset" w:color="auto" w:sz="6" w:space="0"/>
              <w:bottom w:val="outset" w:color="auto" w:sz="6" w:space="0"/>
              <w:right w:val="outset" w:color="auto" w:sz="6" w:space="0"/>
            </w:tcBorders>
          </w:tcPr>
          <w:p w14:paraId="1627E60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《中华人民共和国枪支管理法》、《中华人民共和国刑法》、《射击竞技体育运动枪支管理办法》、《人民警察使用警械和武器条例》、公安部《仿真枪认定标准》等法律法规</w:t>
            </w:r>
          </w:p>
        </w:tc>
        <w:tc>
          <w:tcPr>
            <w:tcW w:w="1080" w:type="dxa"/>
            <w:tcBorders>
              <w:top w:val="outset" w:color="auto" w:sz="6" w:space="0"/>
              <w:left w:val="outset" w:color="auto" w:sz="6" w:space="0"/>
              <w:bottom w:val="outset" w:color="auto" w:sz="6" w:space="0"/>
              <w:right w:val="outset" w:color="auto" w:sz="6" w:space="0"/>
            </w:tcBorders>
          </w:tcPr>
          <w:p w14:paraId="10A6925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48F78A1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472"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5E407910">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0CABCDA2">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2、枪支、弹药、军火的相关器材，零部件，附属产品、仿制品及其制作方法等；</w:t>
            </w:r>
          </w:p>
        </w:tc>
        <w:tc>
          <w:tcPr>
            <w:tcW w:w="7275" w:type="dxa"/>
            <w:tcBorders>
              <w:top w:val="outset" w:color="auto" w:sz="6" w:space="0"/>
              <w:left w:val="outset" w:color="auto" w:sz="6" w:space="0"/>
              <w:bottom w:val="outset" w:color="auto" w:sz="6" w:space="0"/>
              <w:right w:val="outset" w:color="auto" w:sz="6" w:space="0"/>
            </w:tcBorders>
          </w:tcPr>
          <w:p w14:paraId="1599434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-枪支、弹药、仿真枪、气动枪、冷媒枪、砸炮枪、发令枪、消防枪、易改制的火药动力射钉枪、军火的零部件，相关器材，配件，附属产品及其制作方法 ；</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9BA65FA">
            <w:pPr>
              <w:widowControl/>
              <w:spacing w:line="620" w:lineRule="exact"/>
              <w:ind w:firstLine="420" w:firstLineChars="200"/>
              <w:jc w:val="left"/>
              <w:rPr>
                <w:rFonts w:ascii="仿宋" w:hAnsi="仿宋" w:eastAsia="仿宋" w:cs="宋体"/>
                <w:kern w:val="0"/>
                <w:szCs w:val="21"/>
              </w:rPr>
            </w:pPr>
          </w:p>
        </w:tc>
        <w:tc>
          <w:tcPr>
            <w:tcW w:w="1080" w:type="dxa"/>
            <w:vMerge w:val="restart"/>
            <w:tcBorders>
              <w:top w:val="outset" w:color="auto" w:sz="6" w:space="0"/>
              <w:left w:val="outset" w:color="auto" w:sz="6" w:space="0"/>
              <w:bottom w:val="outset" w:color="auto" w:sz="6" w:space="0"/>
              <w:right w:val="outset" w:color="auto" w:sz="6" w:space="0"/>
            </w:tcBorders>
          </w:tcPr>
          <w:p w14:paraId="40506CA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6D326D7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D1D6C23">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7B105E6">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1E9DF436">
            <w:pPr>
              <w:widowControl/>
              <w:spacing w:line="620" w:lineRule="exact"/>
              <w:ind w:firstLine="422" w:firstLineChars="200"/>
              <w:jc w:val="left"/>
              <w:rPr>
                <w:rFonts w:ascii="仿宋" w:hAnsi="仿宋" w:eastAsia="仿宋" w:cs="宋体"/>
                <w:kern w:val="0"/>
                <w:szCs w:val="21"/>
              </w:rPr>
            </w:pPr>
            <w:r>
              <w:rPr>
                <w:rFonts w:ascii="仿宋" w:hAnsi="仿宋" w:eastAsia="仿宋" w:cs="宋体"/>
                <w:b/>
                <w:bCs/>
                <w:kern w:val="0"/>
                <w:szCs w:val="21"/>
              </w:rPr>
              <w:t>-军火类产品说明书、军火类装备组装书或军火类相关教程</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57DE0FC">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97942DC">
            <w:pPr>
              <w:widowControl/>
              <w:spacing w:line="620" w:lineRule="exact"/>
              <w:ind w:firstLine="420" w:firstLineChars="200"/>
              <w:jc w:val="left"/>
              <w:rPr>
                <w:rFonts w:ascii="仿宋" w:hAnsi="仿宋" w:eastAsia="仿宋" w:cs="宋体"/>
                <w:kern w:val="0"/>
                <w:szCs w:val="21"/>
              </w:rPr>
            </w:pPr>
          </w:p>
        </w:tc>
      </w:tr>
      <w:tr w14:paraId="697E872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2055" w:type="dxa"/>
            <w:vMerge w:val="restart"/>
            <w:tcBorders>
              <w:top w:val="outset" w:color="auto" w:sz="6" w:space="0"/>
              <w:left w:val="outset" w:color="auto" w:sz="6" w:space="0"/>
              <w:bottom w:val="outset" w:color="auto" w:sz="6" w:space="0"/>
              <w:right w:val="outset" w:color="auto" w:sz="6" w:space="0"/>
            </w:tcBorders>
          </w:tcPr>
          <w:p w14:paraId="521AD402">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二、国家机关相关用品类</w:t>
            </w:r>
          </w:p>
          <w:p w14:paraId="0DAD5BB1">
            <w:pPr>
              <w:widowControl/>
              <w:spacing w:line="620" w:lineRule="exact"/>
              <w:ind w:firstLine="420" w:firstLineChars="200"/>
              <w:jc w:val="left"/>
              <w:rPr>
                <w:rFonts w:ascii="仿宋" w:hAnsi="仿宋" w:eastAsia="仿宋" w:cs="宋体"/>
                <w:kern w:val="0"/>
                <w:szCs w:val="21"/>
              </w:rPr>
            </w:pPr>
            <w:r>
              <w:fldChar w:fldCharType="begin"/>
            </w:r>
            <w:r>
              <w:instrText xml:space="preserve"> HYPERLINK "https://kdocs.cn/l/cr4xsHIeEDdu" \t "_Blank" </w:instrText>
            </w:r>
            <w:r>
              <w:fldChar w:fldCharType="separate"/>
            </w:r>
            <w:r>
              <w:rPr>
                <w:rFonts w:ascii="仿宋" w:hAnsi="仿宋" w:eastAsia="仿宋" w:cs="宋体"/>
                <w:color w:val="0000FF"/>
                <w:kern w:val="0"/>
                <w:szCs w:val="21"/>
                <w:u w:val="single"/>
              </w:rPr>
              <w:t>《规则解读》详见</w:t>
            </w:r>
            <w:r>
              <w:rPr>
                <w:rFonts w:ascii="仿宋" w:hAnsi="仿宋" w:eastAsia="仿宋" w:cs="宋体"/>
                <w:color w:val="0000FF"/>
                <w:kern w:val="0"/>
                <w:szCs w:val="21"/>
                <w:u w:val="single"/>
              </w:rPr>
              <w:fldChar w:fldCharType="end"/>
            </w:r>
          </w:p>
          <w:p w14:paraId="30DE147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09AD2316">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7DD6022C">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30C5561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2DC3304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tc>
        <w:tc>
          <w:tcPr>
            <w:tcW w:w="3960" w:type="dxa"/>
            <w:vMerge w:val="restart"/>
            <w:tcBorders>
              <w:top w:val="outset" w:color="auto" w:sz="6" w:space="0"/>
              <w:left w:val="outset" w:color="auto" w:sz="6" w:space="0"/>
              <w:bottom w:val="outset" w:color="auto" w:sz="6" w:space="0"/>
              <w:right w:val="outset" w:color="auto" w:sz="6" w:space="0"/>
            </w:tcBorders>
          </w:tcPr>
          <w:p w14:paraId="6DC9A96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1、安防、警用、军用制服、国家机关制服、标志、设备及制品；</w:t>
            </w:r>
          </w:p>
        </w:tc>
        <w:tc>
          <w:tcPr>
            <w:tcW w:w="7275" w:type="dxa"/>
            <w:tcBorders>
              <w:top w:val="outset" w:color="auto" w:sz="6" w:space="0"/>
              <w:left w:val="outset" w:color="auto" w:sz="6" w:space="0"/>
              <w:bottom w:val="outset" w:color="auto" w:sz="6" w:space="0"/>
              <w:right w:val="outset" w:color="auto" w:sz="6" w:space="0"/>
            </w:tcBorders>
          </w:tcPr>
          <w:p w14:paraId="2645BEB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-国家机关人员、军警、警用的服饰及配件（包括警犬服饰及配件）及其仿制品等；</w:t>
            </w:r>
          </w:p>
        </w:tc>
        <w:tc>
          <w:tcPr>
            <w:tcW w:w="3915" w:type="dxa"/>
            <w:vMerge w:val="restart"/>
            <w:tcBorders>
              <w:top w:val="outset" w:color="auto" w:sz="6" w:space="0"/>
              <w:left w:val="outset" w:color="auto" w:sz="6" w:space="0"/>
              <w:bottom w:val="outset" w:color="auto" w:sz="6" w:space="0"/>
              <w:right w:val="outset" w:color="auto" w:sz="6" w:space="0"/>
            </w:tcBorders>
          </w:tcPr>
          <w:p w14:paraId="5EF2FEB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刑法》、《国徽法》、《国旗法》、《广告法》、《反不正当竞争法》、《人民警察法》、《人民警察制式服装及其标志管理规定》、《军服管理条例》、《综合行政执法制式服装和标志管理办法》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55EA6B4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10B53CC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41"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6341EBDD">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2799A37">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64A5B4C4">
            <w:pPr>
              <w:widowControl/>
              <w:spacing w:line="620" w:lineRule="exact"/>
              <w:ind w:firstLine="422" w:firstLineChars="200"/>
              <w:jc w:val="left"/>
              <w:rPr>
                <w:rFonts w:ascii="仿宋" w:hAnsi="仿宋" w:eastAsia="仿宋" w:cs="宋体"/>
                <w:kern w:val="0"/>
                <w:szCs w:val="21"/>
              </w:rPr>
            </w:pPr>
            <w:r>
              <w:rPr>
                <w:rFonts w:ascii="仿宋" w:hAnsi="仿宋" w:eastAsia="仿宋" w:cs="宋体"/>
                <w:b/>
                <w:bCs/>
                <w:kern w:val="0"/>
                <w:szCs w:val="21"/>
              </w:rPr>
              <w:t>-消防用品等；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0307A0A">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C7A3EE7">
            <w:pPr>
              <w:widowControl/>
              <w:spacing w:line="620" w:lineRule="exact"/>
              <w:ind w:firstLine="420" w:firstLineChars="200"/>
              <w:jc w:val="left"/>
              <w:rPr>
                <w:rFonts w:ascii="仿宋" w:hAnsi="仿宋" w:eastAsia="仿宋" w:cs="宋体"/>
                <w:kern w:val="0"/>
                <w:szCs w:val="21"/>
              </w:rPr>
            </w:pPr>
          </w:p>
        </w:tc>
      </w:tr>
      <w:tr w14:paraId="1447F17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2203"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689B6C64">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0FCDE38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2、军用、警用的设备及其仿制品；</w:t>
            </w:r>
          </w:p>
        </w:tc>
        <w:tc>
          <w:tcPr>
            <w:tcW w:w="7275" w:type="dxa"/>
            <w:tcBorders>
              <w:top w:val="outset" w:color="auto" w:sz="6" w:space="0"/>
              <w:left w:val="outset" w:color="auto" w:sz="6" w:space="0"/>
              <w:bottom w:val="outset" w:color="auto" w:sz="6" w:space="0"/>
              <w:right w:val="outset" w:color="auto" w:sz="6" w:space="0"/>
            </w:tcBorders>
          </w:tcPr>
          <w:p w14:paraId="6D69B4E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军用警用设备、制品、专用软件：如执法记录仪、望远镜、对讲机、警戒线、灯箱、巡逻车、阻车设备、鸣笛设备、手铐、脚镣、指铐、塑料扎带、审讯椅、胡椒喷雾剂、头盔、防弹衣、防刺服、战术腰带、八件套、网枪、防暴盾牌、强光手电、车灯、爆闪灯、防爆桶、军/警车、证件套、伸缩棍、警笛、警灯警务通、酒精测试仪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BF76B12">
            <w:pPr>
              <w:widowControl/>
              <w:spacing w:line="620" w:lineRule="exact"/>
              <w:ind w:firstLine="420" w:firstLineChars="200"/>
              <w:jc w:val="left"/>
              <w:rPr>
                <w:rFonts w:ascii="仿宋" w:hAnsi="仿宋" w:eastAsia="仿宋" w:cs="宋体"/>
                <w:kern w:val="0"/>
                <w:szCs w:val="21"/>
              </w:rPr>
            </w:pPr>
          </w:p>
        </w:tc>
        <w:tc>
          <w:tcPr>
            <w:tcW w:w="1080" w:type="dxa"/>
            <w:tcBorders>
              <w:top w:val="outset" w:color="auto" w:sz="6" w:space="0"/>
              <w:left w:val="outset" w:color="auto" w:sz="6" w:space="0"/>
              <w:bottom w:val="outset" w:color="auto" w:sz="6" w:space="0"/>
              <w:right w:val="outset" w:color="auto" w:sz="6" w:space="0"/>
            </w:tcBorders>
          </w:tcPr>
          <w:p w14:paraId="3A4727B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4ADA229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F025730">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26D1527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3、各类国家机关的徽章；</w:t>
            </w:r>
          </w:p>
        </w:tc>
        <w:tc>
          <w:tcPr>
            <w:tcW w:w="7275" w:type="dxa"/>
            <w:tcBorders>
              <w:top w:val="outset" w:color="auto" w:sz="6" w:space="0"/>
              <w:left w:val="outset" w:color="auto" w:sz="6" w:space="0"/>
              <w:bottom w:val="outset" w:color="auto" w:sz="6" w:space="0"/>
              <w:right w:val="outset" w:color="auto" w:sz="6" w:space="0"/>
            </w:tcBorders>
          </w:tcPr>
          <w:p w14:paraId="09E908B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国徽、党徽、警徽、海关、税务等国家机关的大型悬挂徽章；</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DF16352">
            <w:pPr>
              <w:widowControl/>
              <w:spacing w:line="620" w:lineRule="exact"/>
              <w:ind w:firstLine="420" w:firstLineChars="200"/>
              <w:jc w:val="left"/>
              <w:rPr>
                <w:rFonts w:ascii="仿宋" w:hAnsi="仿宋" w:eastAsia="仿宋" w:cs="宋体"/>
                <w:kern w:val="0"/>
                <w:szCs w:val="21"/>
              </w:rPr>
            </w:pPr>
          </w:p>
        </w:tc>
        <w:tc>
          <w:tcPr>
            <w:tcW w:w="1080" w:type="dxa"/>
            <w:tcBorders>
              <w:top w:val="outset" w:color="auto" w:sz="6" w:space="0"/>
              <w:left w:val="outset" w:color="auto" w:sz="6" w:space="0"/>
              <w:bottom w:val="outset" w:color="auto" w:sz="6" w:space="0"/>
              <w:right w:val="outset" w:color="auto" w:sz="6" w:space="0"/>
            </w:tcBorders>
          </w:tcPr>
          <w:p w14:paraId="7FEFD6C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7F16DB1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652F0925">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379C957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4、军需、国家机关专供、特供等商品；</w:t>
            </w:r>
          </w:p>
        </w:tc>
        <w:tc>
          <w:tcPr>
            <w:tcW w:w="7275" w:type="dxa"/>
            <w:tcBorders>
              <w:top w:val="outset" w:color="auto" w:sz="6" w:space="0"/>
              <w:left w:val="outset" w:color="auto" w:sz="6" w:space="0"/>
              <w:bottom w:val="outset" w:color="auto" w:sz="6" w:space="0"/>
              <w:right w:val="outset" w:color="auto" w:sz="6" w:space="0"/>
            </w:tcBorders>
          </w:tcPr>
          <w:p w14:paraId="617B5EF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军需、国家机关专供、特供等商品；</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2FE4CB9">
            <w:pPr>
              <w:widowControl/>
              <w:spacing w:line="620" w:lineRule="exact"/>
              <w:ind w:firstLine="420" w:firstLineChars="200"/>
              <w:jc w:val="left"/>
              <w:rPr>
                <w:rFonts w:ascii="仿宋" w:hAnsi="仿宋" w:eastAsia="仿宋" w:cs="宋体"/>
                <w:kern w:val="0"/>
                <w:szCs w:val="21"/>
              </w:rPr>
            </w:pPr>
          </w:p>
        </w:tc>
        <w:tc>
          <w:tcPr>
            <w:tcW w:w="1080" w:type="dxa"/>
            <w:tcBorders>
              <w:top w:val="outset" w:color="auto" w:sz="6" w:space="0"/>
              <w:left w:val="outset" w:color="auto" w:sz="6" w:space="0"/>
              <w:bottom w:val="outset" w:color="auto" w:sz="6" w:space="0"/>
              <w:right w:val="outset" w:color="auto" w:sz="6" w:space="0"/>
            </w:tcBorders>
          </w:tcPr>
          <w:p w14:paraId="1A91569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4E09469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19FEC8C7">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6ADC29B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5、警用或军用标志，警察、军人或相关组织的名义；</w:t>
            </w:r>
          </w:p>
        </w:tc>
        <w:tc>
          <w:tcPr>
            <w:tcW w:w="7275" w:type="dxa"/>
            <w:tcBorders>
              <w:top w:val="outset" w:color="auto" w:sz="6" w:space="0"/>
              <w:left w:val="outset" w:color="auto" w:sz="6" w:space="0"/>
              <w:bottom w:val="outset" w:color="auto" w:sz="6" w:space="0"/>
              <w:right w:val="outset" w:color="auto" w:sz="6" w:space="0"/>
            </w:tcBorders>
          </w:tcPr>
          <w:p w14:paraId="2B1D807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-使用“中国人民解放军、警察”标志；</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21DE75D">
            <w:pPr>
              <w:widowControl/>
              <w:spacing w:line="620" w:lineRule="exact"/>
              <w:ind w:firstLine="420" w:firstLineChars="200"/>
              <w:jc w:val="left"/>
              <w:rPr>
                <w:rFonts w:ascii="仿宋" w:hAnsi="仿宋" w:eastAsia="仿宋" w:cs="宋体"/>
                <w:kern w:val="0"/>
                <w:szCs w:val="21"/>
              </w:rPr>
            </w:pPr>
          </w:p>
        </w:tc>
        <w:tc>
          <w:tcPr>
            <w:tcW w:w="1080" w:type="dxa"/>
            <w:vMerge w:val="restart"/>
            <w:tcBorders>
              <w:top w:val="outset" w:color="auto" w:sz="6" w:space="0"/>
              <w:left w:val="outset" w:color="auto" w:sz="6" w:space="0"/>
              <w:bottom w:val="outset" w:color="auto" w:sz="6" w:space="0"/>
              <w:right w:val="outset" w:color="auto" w:sz="6" w:space="0"/>
            </w:tcBorders>
          </w:tcPr>
          <w:p w14:paraId="3547AAA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tc>
      </w:tr>
      <w:tr w14:paraId="462E102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6271469A">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F2E750C">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7046D886">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-使用“警察、公安、公安局，军人、中国人民解放军部队”等相关信息进行宣传；</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609E2DB">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6A7B54A5">
            <w:pPr>
              <w:widowControl/>
              <w:spacing w:line="620" w:lineRule="exact"/>
              <w:ind w:firstLine="420" w:firstLineChars="200"/>
              <w:jc w:val="left"/>
              <w:rPr>
                <w:rFonts w:ascii="仿宋" w:hAnsi="仿宋" w:eastAsia="仿宋" w:cs="宋体"/>
                <w:kern w:val="0"/>
                <w:szCs w:val="21"/>
              </w:rPr>
            </w:pPr>
          </w:p>
        </w:tc>
      </w:tr>
      <w:tr w14:paraId="34FBB99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472" w:hRule="atLeast"/>
        </w:trPr>
        <w:tc>
          <w:tcPr>
            <w:tcW w:w="2055" w:type="dxa"/>
            <w:vMerge w:val="restart"/>
            <w:tcBorders>
              <w:top w:val="outset" w:color="auto" w:sz="6" w:space="0"/>
              <w:left w:val="outset" w:color="auto" w:sz="6" w:space="0"/>
              <w:bottom w:val="outset" w:color="auto" w:sz="6" w:space="0"/>
              <w:right w:val="outset" w:color="auto" w:sz="6" w:space="0"/>
            </w:tcBorders>
          </w:tcPr>
          <w:p w14:paraId="0EA3CDD6">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三、管制器具类</w:t>
            </w:r>
          </w:p>
          <w:p w14:paraId="67B465CD">
            <w:pPr>
              <w:widowControl/>
              <w:spacing w:line="620" w:lineRule="exact"/>
              <w:ind w:firstLine="420" w:firstLineChars="200"/>
              <w:jc w:val="left"/>
              <w:rPr>
                <w:rFonts w:ascii="仿宋" w:hAnsi="仿宋" w:eastAsia="仿宋" w:cs="宋体"/>
                <w:kern w:val="0"/>
                <w:szCs w:val="21"/>
              </w:rPr>
            </w:pPr>
            <w:r>
              <w:fldChar w:fldCharType="begin"/>
            </w:r>
            <w:r>
              <w:instrText xml:space="preserve"> HYPERLINK "https://kdocs.cn/l/co425X7UMPD6" \t "_Blank" </w:instrText>
            </w:r>
            <w:r>
              <w:fldChar w:fldCharType="separate"/>
            </w:r>
            <w:r>
              <w:rPr>
                <w:rFonts w:ascii="仿宋" w:hAnsi="仿宋" w:eastAsia="仿宋" w:cs="宋体"/>
                <w:color w:val="0000FF"/>
                <w:kern w:val="0"/>
                <w:szCs w:val="21"/>
                <w:u w:val="single"/>
              </w:rPr>
              <w:t>《规则解读》详见</w:t>
            </w:r>
            <w:r>
              <w:rPr>
                <w:rFonts w:ascii="仿宋" w:hAnsi="仿宋" w:eastAsia="仿宋" w:cs="宋体"/>
                <w:color w:val="0000FF"/>
                <w:kern w:val="0"/>
                <w:szCs w:val="21"/>
                <w:u w:val="single"/>
              </w:rPr>
              <w:fldChar w:fldCharType="end"/>
            </w:r>
          </w:p>
          <w:p w14:paraId="75099B8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07E0B07C">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4FB87B16">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72B301D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6786E8D9">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50ABE2C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4E239088">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06D8347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56D7D6C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tc>
        <w:tc>
          <w:tcPr>
            <w:tcW w:w="3960" w:type="dxa"/>
            <w:vMerge w:val="restart"/>
            <w:tcBorders>
              <w:top w:val="outset" w:color="auto" w:sz="6" w:space="0"/>
              <w:left w:val="outset" w:color="auto" w:sz="6" w:space="0"/>
              <w:bottom w:val="outset" w:color="auto" w:sz="6" w:space="0"/>
              <w:right w:val="outset" w:color="auto" w:sz="6" w:space="0"/>
            </w:tcBorders>
          </w:tcPr>
          <w:p w14:paraId="6D06C00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1、可致使他人暂时失去反抗能力，对他人身体造成重大伤害的管制器具；包括危险玩具类；</w:t>
            </w:r>
          </w:p>
        </w:tc>
        <w:tc>
          <w:tcPr>
            <w:tcW w:w="7275" w:type="dxa"/>
            <w:tcBorders>
              <w:top w:val="outset" w:color="auto" w:sz="6" w:space="0"/>
              <w:left w:val="outset" w:color="auto" w:sz="6" w:space="0"/>
              <w:bottom w:val="outset" w:color="auto" w:sz="6" w:space="0"/>
              <w:right w:val="outset" w:color="auto" w:sz="6" w:space="0"/>
            </w:tcBorders>
          </w:tcPr>
          <w:p w14:paraId="4392EE5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-电击器、发泄球、捏捏乐、人造雪粉、电人口香糖、面粉礼炮、水弹枪、带电气球、防身喷雾、辣椒水、吹箭、吹刺、吹针、袖箭、麻醉针、麻醉枪及配件、麻醉吹管、催泪器具、臭屁包等；</w:t>
            </w:r>
          </w:p>
        </w:tc>
        <w:tc>
          <w:tcPr>
            <w:tcW w:w="3915" w:type="dxa"/>
            <w:vMerge w:val="restart"/>
            <w:tcBorders>
              <w:top w:val="outset" w:color="auto" w:sz="6" w:space="0"/>
              <w:left w:val="outset" w:color="auto" w:sz="6" w:space="0"/>
              <w:bottom w:val="outset" w:color="auto" w:sz="6" w:space="0"/>
              <w:right w:val="outset" w:color="auto" w:sz="6" w:space="0"/>
            </w:tcBorders>
          </w:tcPr>
          <w:p w14:paraId="29E7A25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《人民警察使用警械和武器条例》、《武器、警械管理制度》、《对部分刀具实行管制的暂行规定》、《管制刀具认定标准》等法律法规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7523818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63BC482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D4AEE4E">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7572807">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0A316742">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-包含醋酸钠、过氧化氢等危险化学品为原材料的实验玩具，如大象牙膏、点水成冰等科学实验玩具</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025A296">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D2C9B62">
            <w:pPr>
              <w:widowControl/>
              <w:spacing w:line="620" w:lineRule="exact"/>
              <w:ind w:firstLine="420" w:firstLineChars="200"/>
              <w:jc w:val="left"/>
              <w:rPr>
                <w:rFonts w:ascii="仿宋" w:hAnsi="仿宋" w:eastAsia="仿宋" w:cs="宋体"/>
                <w:kern w:val="0"/>
                <w:szCs w:val="21"/>
              </w:rPr>
            </w:pPr>
          </w:p>
        </w:tc>
      </w:tr>
      <w:tr w14:paraId="730616A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21F53A6">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62537BA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2、管制类刀具、飞镖、弩及其配件等可能用于危害他人人身安全的器具；</w:t>
            </w:r>
          </w:p>
        </w:tc>
        <w:tc>
          <w:tcPr>
            <w:tcW w:w="7275" w:type="dxa"/>
            <w:tcBorders>
              <w:top w:val="outset" w:color="auto" w:sz="6" w:space="0"/>
              <w:left w:val="outset" w:color="auto" w:sz="6" w:space="0"/>
              <w:bottom w:val="outset" w:color="auto" w:sz="6" w:space="0"/>
              <w:right w:val="outset" w:color="auto" w:sz="6" w:space="0"/>
            </w:tcBorders>
          </w:tcPr>
          <w:p w14:paraId="076A41D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-西洋军刺、刺刀、拳刺、手刺、匕首、带有自锁装置的弹簧刀、跳刀或尖刀（单刃、双刃或三棱）；</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8029C07">
            <w:pPr>
              <w:widowControl/>
              <w:spacing w:line="620" w:lineRule="exact"/>
              <w:ind w:firstLine="420" w:firstLineChars="200"/>
              <w:jc w:val="left"/>
              <w:rPr>
                <w:rFonts w:ascii="仿宋" w:hAnsi="仿宋" w:eastAsia="仿宋" w:cs="宋体"/>
                <w:kern w:val="0"/>
                <w:szCs w:val="21"/>
              </w:rPr>
            </w:pPr>
          </w:p>
        </w:tc>
        <w:tc>
          <w:tcPr>
            <w:tcW w:w="1080" w:type="dxa"/>
            <w:vMerge w:val="restart"/>
            <w:tcBorders>
              <w:top w:val="outset" w:color="auto" w:sz="6" w:space="0"/>
              <w:left w:val="outset" w:color="auto" w:sz="6" w:space="0"/>
              <w:bottom w:val="outset" w:color="auto" w:sz="6" w:space="0"/>
              <w:right w:val="outset" w:color="auto" w:sz="6" w:space="0"/>
            </w:tcBorders>
          </w:tcPr>
          <w:p w14:paraId="15543562">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508A1AE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418EFACA">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B2D2123">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69881212">
            <w:pPr>
              <w:widowControl/>
              <w:spacing w:line="620" w:lineRule="exact"/>
              <w:ind w:firstLine="422" w:firstLineChars="200"/>
              <w:jc w:val="left"/>
              <w:rPr>
                <w:rFonts w:ascii="仿宋" w:hAnsi="仿宋" w:eastAsia="仿宋" w:cs="宋体"/>
                <w:kern w:val="0"/>
                <w:szCs w:val="21"/>
              </w:rPr>
            </w:pPr>
            <w:r>
              <w:rPr>
                <w:rFonts w:ascii="仿宋" w:hAnsi="仿宋" w:eastAsia="仿宋" w:cs="宋体"/>
                <w:b/>
                <w:bCs/>
                <w:kern w:val="0"/>
                <w:szCs w:val="21"/>
              </w:rPr>
              <w:t>-柴刀、伞刀、镰刀；</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2D97A958">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450CADF">
            <w:pPr>
              <w:widowControl/>
              <w:spacing w:line="620" w:lineRule="exact"/>
              <w:ind w:firstLine="420" w:firstLineChars="200"/>
              <w:jc w:val="left"/>
              <w:rPr>
                <w:rFonts w:ascii="仿宋" w:hAnsi="仿宋" w:eastAsia="仿宋" w:cs="宋体"/>
                <w:kern w:val="0"/>
                <w:szCs w:val="21"/>
              </w:rPr>
            </w:pPr>
          </w:p>
        </w:tc>
      </w:tr>
      <w:tr w14:paraId="6A16D3E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6E73A141">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7EC35C1">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1391D44F">
            <w:pPr>
              <w:widowControl/>
              <w:spacing w:line="620" w:lineRule="exact"/>
              <w:ind w:firstLine="422" w:firstLineChars="200"/>
              <w:jc w:val="left"/>
              <w:rPr>
                <w:rFonts w:ascii="仿宋" w:hAnsi="仿宋" w:eastAsia="仿宋" w:cs="宋体"/>
                <w:kern w:val="0"/>
                <w:szCs w:val="21"/>
              </w:rPr>
            </w:pPr>
            <w:r>
              <w:rPr>
                <w:rFonts w:ascii="仿宋" w:hAnsi="仿宋" w:eastAsia="仿宋" w:cs="宋体"/>
                <w:b/>
                <w:bCs/>
                <w:kern w:val="0"/>
                <w:szCs w:val="21"/>
              </w:rPr>
              <w:t>-茶剑、茶刀、茶针、蒙古刀、汉刀、唐刀、清刀、太极刀、唐剑、汉剑、太极剑、短剑、武士刀或套刀商品且宣传为开刃；</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68ABB866">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4C8AF2D">
            <w:pPr>
              <w:widowControl/>
              <w:spacing w:line="620" w:lineRule="exact"/>
              <w:ind w:firstLine="420" w:firstLineChars="200"/>
              <w:jc w:val="left"/>
              <w:rPr>
                <w:rFonts w:ascii="仿宋" w:hAnsi="仿宋" w:eastAsia="仿宋" w:cs="宋体"/>
                <w:kern w:val="0"/>
                <w:szCs w:val="21"/>
              </w:rPr>
            </w:pPr>
          </w:p>
        </w:tc>
      </w:tr>
      <w:tr w14:paraId="003342E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7C1A5034">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32A0275">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39BC315A">
            <w:pPr>
              <w:widowControl/>
              <w:spacing w:line="620" w:lineRule="exact"/>
              <w:ind w:firstLine="422" w:firstLineChars="200"/>
              <w:jc w:val="left"/>
              <w:rPr>
                <w:rFonts w:ascii="仿宋" w:hAnsi="仿宋" w:eastAsia="仿宋" w:cs="宋体"/>
                <w:kern w:val="0"/>
                <w:szCs w:val="21"/>
              </w:rPr>
            </w:pPr>
            <w:r>
              <w:rPr>
                <w:rFonts w:ascii="仿宋" w:hAnsi="仿宋" w:eastAsia="仿宋" w:cs="宋体"/>
                <w:b/>
                <w:bCs/>
                <w:kern w:val="0"/>
                <w:szCs w:val="21"/>
              </w:rPr>
              <w:t>-开刃工艺刀剑；</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61662C4F">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7B981DD">
            <w:pPr>
              <w:widowControl/>
              <w:spacing w:line="620" w:lineRule="exact"/>
              <w:ind w:firstLine="420" w:firstLineChars="200"/>
              <w:jc w:val="left"/>
              <w:rPr>
                <w:rFonts w:ascii="仿宋" w:hAnsi="仿宋" w:eastAsia="仿宋" w:cs="宋体"/>
                <w:kern w:val="0"/>
                <w:szCs w:val="21"/>
              </w:rPr>
            </w:pPr>
          </w:p>
        </w:tc>
      </w:tr>
      <w:tr w14:paraId="152CE83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440EA248">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A7087DA">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26494DF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-其他相类似的单刃、双刃、三棱尖刀：</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E8BE80E">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B65A880">
            <w:pPr>
              <w:widowControl/>
              <w:spacing w:line="620" w:lineRule="exact"/>
              <w:ind w:firstLine="420" w:firstLineChars="200"/>
              <w:jc w:val="left"/>
              <w:rPr>
                <w:rFonts w:ascii="仿宋" w:hAnsi="仿宋" w:eastAsia="仿宋" w:cs="宋体"/>
                <w:kern w:val="0"/>
                <w:szCs w:val="21"/>
              </w:rPr>
            </w:pPr>
          </w:p>
        </w:tc>
      </w:tr>
      <w:tr w14:paraId="3FC2507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79F875EF">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8B32A56">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2E281F0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刀尖角度小于60度，刀身长度超过150毫米的各类单刃、双刃和多刃刀具；</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6D2C952D">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2DB16D3F">
            <w:pPr>
              <w:widowControl/>
              <w:spacing w:line="620" w:lineRule="exact"/>
              <w:ind w:firstLine="420" w:firstLineChars="200"/>
              <w:jc w:val="left"/>
              <w:rPr>
                <w:rFonts w:ascii="仿宋" w:hAnsi="仿宋" w:eastAsia="仿宋" w:cs="宋体"/>
                <w:kern w:val="0"/>
                <w:szCs w:val="21"/>
              </w:rPr>
            </w:pPr>
          </w:p>
        </w:tc>
      </w:tr>
      <w:tr w14:paraId="59DD9F7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7BB80FEA">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8F7AF42">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0A3C2C78">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刀尖角度大于60度，刀身长度超过220毫米的各类单刃、双刃和多刃刀具；</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2FC92C2">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EACBE7B">
            <w:pPr>
              <w:widowControl/>
              <w:spacing w:line="620" w:lineRule="exact"/>
              <w:ind w:firstLine="420" w:firstLineChars="200"/>
              <w:jc w:val="left"/>
              <w:rPr>
                <w:rFonts w:ascii="仿宋" w:hAnsi="仿宋" w:eastAsia="仿宋" w:cs="宋体"/>
                <w:kern w:val="0"/>
                <w:szCs w:val="21"/>
              </w:rPr>
            </w:pPr>
          </w:p>
        </w:tc>
      </w:tr>
      <w:tr w14:paraId="355E3B7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0C07CC72">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F7DCF58">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239535E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-其他器具：</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336A269">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2E143BCA">
            <w:pPr>
              <w:widowControl/>
              <w:spacing w:line="620" w:lineRule="exact"/>
              <w:ind w:firstLine="420" w:firstLineChars="200"/>
              <w:jc w:val="left"/>
              <w:rPr>
                <w:rFonts w:ascii="仿宋" w:hAnsi="仿宋" w:eastAsia="仿宋" w:cs="宋体"/>
                <w:kern w:val="0"/>
                <w:szCs w:val="21"/>
              </w:rPr>
            </w:pPr>
          </w:p>
        </w:tc>
      </w:tr>
      <w:tr w14:paraId="4612BF3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690AFF8D">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70E4F39">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57B6E7F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如飞镖、强威力弹弓、弩及其配件等；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4FBE2FE">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3A005FC">
            <w:pPr>
              <w:widowControl/>
              <w:spacing w:line="620" w:lineRule="exact"/>
              <w:ind w:firstLine="420" w:firstLineChars="200"/>
              <w:jc w:val="left"/>
              <w:rPr>
                <w:rFonts w:ascii="仿宋" w:hAnsi="仿宋" w:eastAsia="仿宋" w:cs="宋体"/>
                <w:kern w:val="0"/>
                <w:szCs w:val="21"/>
              </w:rPr>
            </w:pPr>
          </w:p>
        </w:tc>
      </w:tr>
      <w:tr w14:paraId="0E25FD2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472" w:hRule="atLeast"/>
        </w:trPr>
        <w:tc>
          <w:tcPr>
            <w:tcW w:w="2055" w:type="dxa"/>
            <w:vMerge w:val="restart"/>
            <w:tcBorders>
              <w:top w:val="outset" w:color="auto" w:sz="6" w:space="0"/>
              <w:left w:val="outset" w:color="auto" w:sz="6" w:space="0"/>
              <w:bottom w:val="outset" w:color="auto" w:sz="6" w:space="0"/>
              <w:right w:val="outset" w:color="auto" w:sz="6" w:space="0"/>
            </w:tcBorders>
          </w:tcPr>
          <w:p w14:paraId="16D8C236">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四、易燃易爆物品及危险化学品类</w:t>
            </w:r>
          </w:p>
          <w:p w14:paraId="607BA319">
            <w:pPr>
              <w:widowControl/>
              <w:spacing w:line="620" w:lineRule="exact"/>
              <w:ind w:firstLine="420" w:firstLineChars="200"/>
              <w:jc w:val="left"/>
              <w:rPr>
                <w:rFonts w:ascii="仿宋" w:hAnsi="仿宋" w:eastAsia="仿宋" w:cs="宋体"/>
                <w:kern w:val="0"/>
                <w:szCs w:val="21"/>
              </w:rPr>
            </w:pPr>
            <w:r>
              <w:fldChar w:fldCharType="begin"/>
            </w:r>
            <w:r>
              <w:instrText xml:space="preserve"> HYPERLINK "https://kdocs.cn/l/cimMt3S0jnn3" \t "_Blank" </w:instrText>
            </w:r>
            <w:r>
              <w:fldChar w:fldCharType="separate"/>
            </w:r>
            <w:r>
              <w:rPr>
                <w:rFonts w:ascii="仿宋" w:hAnsi="仿宋" w:eastAsia="仿宋" w:cs="宋体"/>
                <w:color w:val="0000FF"/>
                <w:kern w:val="0"/>
                <w:szCs w:val="21"/>
                <w:u w:val="single"/>
              </w:rPr>
              <w:t>《规则解读》详见</w:t>
            </w:r>
            <w:r>
              <w:rPr>
                <w:rFonts w:ascii="仿宋" w:hAnsi="仿宋" w:eastAsia="仿宋" w:cs="宋体"/>
                <w:color w:val="0000FF"/>
                <w:kern w:val="0"/>
                <w:szCs w:val="21"/>
                <w:u w:val="single"/>
              </w:rPr>
              <w:fldChar w:fldCharType="end"/>
            </w:r>
          </w:p>
          <w:p w14:paraId="68ADC87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7A29D3C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5590B5D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66982C4C">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63AD48E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5126C77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51EFDF0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70E92DA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tc>
        <w:tc>
          <w:tcPr>
            <w:tcW w:w="3960" w:type="dxa"/>
            <w:vMerge w:val="restart"/>
            <w:tcBorders>
              <w:top w:val="outset" w:color="auto" w:sz="6" w:space="0"/>
              <w:left w:val="outset" w:color="auto" w:sz="6" w:space="0"/>
              <w:bottom w:val="outset" w:color="auto" w:sz="6" w:space="0"/>
              <w:right w:val="outset" w:color="auto" w:sz="6" w:space="0"/>
            </w:tcBorders>
          </w:tcPr>
          <w:p w14:paraId="3EC6C98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1、易燃、易爆物品，及其发射装置；</w:t>
            </w:r>
          </w:p>
        </w:tc>
        <w:tc>
          <w:tcPr>
            <w:tcW w:w="7275" w:type="dxa"/>
            <w:tcBorders>
              <w:top w:val="outset" w:color="auto" w:sz="6" w:space="0"/>
              <w:left w:val="outset" w:color="auto" w:sz="6" w:space="0"/>
              <w:bottom w:val="outset" w:color="auto" w:sz="6" w:space="0"/>
              <w:right w:val="outset" w:color="auto" w:sz="6" w:space="0"/>
            </w:tcBorders>
          </w:tcPr>
          <w:p w14:paraId="23B498CC">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-各类易燃烧性物品及其容器，包括液体、气体和固体。如汽油、煤油、桐油、酒精、生漆、柴油、气雾剂、瓦斯气瓶、磷、硫磺、氢气、甲烷、乙烷、丁烷、天然气、液化石油气、乙烯、丙烯、乙炔等；</w:t>
            </w:r>
          </w:p>
        </w:tc>
        <w:tc>
          <w:tcPr>
            <w:tcW w:w="3915" w:type="dxa"/>
            <w:vMerge w:val="restart"/>
            <w:tcBorders>
              <w:top w:val="outset" w:color="auto" w:sz="6" w:space="0"/>
              <w:left w:val="outset" w:color="auto" w:sz="6" w:space="0"/>
              <w:bottom w:val="outset" w:color="auto" w:sz="6" w:space="0"/>
              <w:right w:val="outset" w:color="auto" w:sz="6" w:space="0"/>
            </w:tcBorders>
          </w:tcPr>
          <w:p w14:paraId="0C03C04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《中华人民共和国刑法》、《危险化学品安全管理条例》、《烟花爆竹安全管理条例》《禁止寄递物品指导目录》等法律法规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0059B61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5F0BB71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2DA2DAE4">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942DA4B">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7F6621D8">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-各类易腐蚀性物品及其容器。如火硫酸、盐酸、硝酸、有机溶剂、衣药、双氧水、危险化学品等；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61E4580">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36D51DC">
            <w:pPr>
              <w:widowControl/>
              <w:spacing w:line="620" w:lineRule="exact"/>
              <w:ind w:firstLine="420" w:firstLineChars="200"/>
              <w:jc w:val="left"/>
              <w:rPr>
                <w:rFonts w:ascii="仿宋" w:hAnsi="仿宋" w:eastAsia="仿宋" w:cs="宋体"/>
                <w:kern w:val="0"/>
                <w:szCs w:val="21"/>
              </w:rPr>
            </w:pPr>
          </w:p>
        </w:tc>
      </w:tr>
      <w:tr w14:paraId="53565B3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139E5992">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B893306">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1EE07D2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-各类放射性元素及容器。如铀、钴、镭、钚等;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1023052">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6BC32987">
            <w:pPr>
              <w:widowControl/>
              <w:spacing w:line="620" w:lineRule="exact"/>
              <w:ind w:firstLine="420" w:firstLineChars="200"/>
              <w:jc w:val="left"/>
              <w:rPr>
                <w:rFonts w:ascii="仿宋" w:hAnsi="仿宋" w:eastAsia="仿宋" w:cs="宋体"/>
                <w:kern w:val="0"/>
                <w:szCs w:val="21"/>
              </w:rPr>
            </w:pPr>
          </w:p>
        </w:tc>
      </w:tr>
      <w:tr w14:paraId="02D029C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6C450D7D">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C009684">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41CEF109">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-各类烈性毒药。如铊、氰化物、砒霜等;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F1EBCD8">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16D3884">
            <w:pPr>
              <w:widowControl/>
              <w:spacing w:line="620" w:lineRule="exact"/>
              <w:ind w:firstLine="420" w:firstLineChars="200"/>
              <w:jc w:val="left"/>
              <w:rPr>
                <w:rFonts w:ascii="仿宋" w:hAnsi="仿宋" w:eastAsia="仿宋" w:cs="宋体"/>
                <w:kern w:val="0"/>
                <w:szCs w:val="21"/>
              </w:rPr>
            </w:pPr>
          </w:p>
        </w:tc>
      </w:tr>
      <w:tr w14:paraId="0C3B17E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4297DD61">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4B4F7C9">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7E4AE3D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-易燃易爆物品发射装置：如仙女棒、火药、烟花爆竹和烟花爆竹燃放装置；</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CAC04F3">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3ABFBC8">
            <w:pPr>
              <w:widowControl/>
              <w:spacing w:line="620" w:lineRule="exact"/>
              <w:ind w:firstLine="420" w:firstLineChars="200"/>
              <w:jc w:val="left"/>
              <w:rPr>
                <w:rFonts w:ascii="仿宋" w:hAnsi="仿宋" w:eastAsia="仿宋" w:cs="宋体"/>
                <w:kern w:val="0"/>
                <w:szCs w:val="21"/>
              </w:rPr>
            </w:pPr>
          </w:p>
        </w:tc>
      </w:tr>
      <w:tr w14:paraId="106B8B2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D1D5EA8">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B905D39">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349C61B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-压缩和液化气体及其容器；</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357A5BE">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23BFD9E">
            <w:pPr>
              <w:widowControl/>
              <w:spacing w:line="620" w:lineRule="exact"/>
              <w:ind w:firstLine="420" w:firstLineChars="200"/>
              <w:jc w:val="left"/>
              <w:rPr>
                <w:rFonts w:ascii="仿宋" w:hAnsi="仿宋" w:eastAsia="仿宋" w:cs="宋体"/>
                <w:kern w:val="0"/>
                <w:szCs w:val="21"/>
              </w:rPr>
            </w:pPr>
          </w:p>
        </w:tc>
      </w:tr>
      <w:tr w14:paraId="1CF9BA5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07BE78E">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D30BACD">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6E9AD5F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-粉状或颗粒状朱砂；</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48126EB">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ED56003">
            <w:pPr>
              <w:widowControl/>
              <w:spacing w:line="620" w:lineRule="exact"/>
              <w:ind w:firstLine="420" w:firstLineChars="200"/>
              <w:jc w:val="left"/>
              <w:rPr>
                <w:rFonts w:ascii="仿宋" w:hAnsi="仿宋" w:eastAsia="仿宋" w:cs="宋体"/>
                <w:kern w:val="0"/>
                <w:szCs w:val="21"/>
              </w:rPr>
            </w:pPr>
          </w:p>
        </w:tc>
      </w:tr>
      <w:tr w14:paraId="4E0A36C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2F87E337">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2FE70D9F">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71174808">
            <w:pPr>
              <w:widowControl/>
              <w:spacing w:line="620" w:lineRule="exact"/>
              <w:ind w:firstLine="422" w:firstLineChars="200"/>
              <w:jc w:val="left"/>
              <w:rPr>
                <w:rFonts w:ascii="仿宋" w:hAnsi="仿宋" w:eastAsia="仿宋" w:cs="宋体"/>
                <w:kern w:val="0"/>
                <w:szCs w:val="21"/>
              </w:rPr>
            </w:pPr>
            <w:r>
              <w:rPr>
                <w:rFonts w:ascii="仿宋" w:hAnsi="仿宋" w:eastAsia="仿宋" w:cs="宋体"/>
                <w:b/>
                <w:bCs/>
                <w:kern w:val="0"/>
                <w:szCs w:val="21"/>
              </w:rPr>
              <w:t>-火石烟花类商品；</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F7928EF">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B785331">
            <w:pPr>
              <w:widowControl/>
              <w:spacing w:line="620" w:lineRule="exact"/>
              <w:ind w:firstLine="420" w:firstLineChars="200"/>
              <w:jc w:val="left"/>
              <w:rPr>
                <w:rFonts w:ascii="仿宋" w:hAnsi="仿宋" w:eastAsia="仿宋" w:cs="宋体"/>
                <w:kern w:val="0"/>
                <w:szCs w:val="21"/>
              </w:rPr>
            </w:pPr>
          </w:p>
        </w:tc>
      </w:tr>
      <w:tr w14:paraId="3C2DB4D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472"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76E331D3">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619752A6">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2、介绍制作易燃易爆品方法的相关教程、书籍；</w:t>
            </w:r>
          </w:p>
        </w:tc>
        <w:tc>
          <w:tcPr>
            <w:tcW w:w="7275" w:type="dxa"/>
            <w:tcBorders>
              <w:top w:val="outset" w:color="auto" w:sz="6" w:space="0"/>
              <w:left w:val="outset" w:color="auto" w:sz="6" w:space="0"/>
              <w:bottom w:val="outset" w:color="auto" w:sz="6" w:space="0"/>
              <w:right w:val="outset" w:color="auto" w:sz="6" w:space="0"/>
            </w:tcBorders>
          </w:tcPr>
          <w:p w14:paraId="140B79B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介绍制作易燃易爆品方法的相关教程、书籍；</w:t>
            </w:r>
          </w:p>
        </w:tc>
        <w:tc>
          <w:tcPr>
            <w:tcW w:w="3915" w:type="dxa"/>
            <w:tcBorders>
              <w:top w:val="outset" w:color="auto" w:sz="6" w:space="0"/>
              <w:left w:val="outset" w:color="auto" w:sz="6" w:space="0"/>
              <w:bottom w:val="outset" w:color="auto" w:sz="6" w:space="0"/>
              <w:right w:val="outset" w:color="auto" w:sz="6" w:space="0"/>
            </w:tcBorders>
          </w:tcPr>
          <w:p w14:paraId="61537C2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《中华人民共和国刑法》、《危险化学品安全管理条例》、《烟花爆竹安全管理条例》等法律法规</w:t>
            </w:r>
          </w:p>
        </w:tc>
        <w:tc>
          <w:tcPr>
            <w:tcW w:w="1080" w:type="dxa"/>
            <w:tcBorders>
              <w:top w:val="outset" w:color="auto" w:sz="6" w:space="0"/>
              <w:left w:val="outset" w:color="auto" w:sz="6" w:space="0"/>
              <w:bottom w:val="outset" w:color="auto" w:sz="6" w:space="0"/>
              <w:right w:val="outset" w:color="auto" w:sz="6" w:space="0"/>
            </w:tcBorders>
          </w:tcPr>
          <w:p w14:paraId="32EE7E6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3E72CE6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472"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513A58C5">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0E0687F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3、国家禁止生产、经营、使用的危险化学品；</w:t>
            </w:r>
          </w:p>
        </w:tc>
        <w:tc>
          <w:tcPr>
            <w:tcW w:w="7275" w:type="dxa"/>
            <w:tcBorders>
              <w:top w:val="outset" w:color="auto" w:sz="6" w:space="0"/>
              <w:left w:val="outset" w:color="auto" w:sz="6" w:space="0"/>
              <w:bottom w:val="outset" w:color="auto" w:sz="6" w:space="0"/>
              <w:right w:val="outset" w:color="auto" w:sz="6" w:space="0"/>
            </w:tcBorders>
          </w:tcPr>
          <w:p w14:paraId="44001C76">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《危险化学品名录》、《剧毒化学品目录》中收录的化学品；</w:t>
            </w:r>
          </w:p>
        </w:tc>
        <w:tc>
          <w:tcPr>
            <w:tcW w:w="3915" w:type="dxa"/>
            <w:tcBorders>
              <w:top w:val="outset" w:color="auto" w:sz="6" w:space="0"/>
              <w:left w:val="outset" w:color="auto" w:sz="6" w:space="0"/>
              <w:bottom w:val="outset" w:color="auto" w:sz="6" w:space="0"/>
              <w:right w:val="outset" w:color="auto" w:sz="6" w:space="0"/>
            </w:tcBorders>
          </w:tcPr>
          <w:p w14:paraId="1CA26B0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《中华人民共和国刑法》、《危险品管理条例》、《危险化学品安全管理条例》、《危险化学品名录》等法律法规</w:t>
            </w:r>
          </w:p>
        </w:tc>
        <w:tc>
          <w:tcPr>
            <w:tcW w:w="1080" w:type="dxa"/>
            <w:tcBorders>
              <w:top w:val="outset" w:color="auto" w:sz="6" w:space="0"/>
              <w:left w:val="outset" w:color="auto" w:sz="6" w:space="0"/>
              <w:bottom w:val="outset" w:color="auto" w:sz="6" w:space="0"/>
              <w:right w:val="outset" w:color="auto" w:sz="6" w:space="0"/>
            </w:tcBorders>
          </w:tcPr>
          <w:p w14:paraId="79446A5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28D6920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2203" w:hRule="atLeast"/>
        </w:trPr>
        <w:tc>
          <w:tcPr>
            <w:tcW w:w="2055" w:type="dxa"/>
            <w:vMerge w:val="restart"/>
            <w:tcBorders>
              <w:top w:val="outset" w:color="auto" w:sz="6" w:space="0"/>
              <w:left w:val="outset" w:color="auto" w:sz="6" w:space="0"/>
              <w:bottom w:val="outset" w:color="auto" w:sz="6" w:space="0"/>
              <w:right w:val="outset" w:color="auto" w:sz="6" w:space="0"/>
            </w:tcBorders>
          </w:tcPr>
          <w:p w14:paraId="22730C4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五、毒品及相关工具类</w:t>
            </w:r>
          </w:p>
          <w:p w14:paraId="322C5EC4">
            <w:pPr>
              <w:widowControl/>
              <w:spacing w:line="620" w:lineRule="exact"/>
              <w:ind w:firstLine="420" w:firstLineChars="200"/>
              <w:jc w:val="left"/>
              <w:rPr>
                <w:rFonts w:ascii="仿宋" w:hAnsi="仿宋" w:eastAsia="仿宋" w:cs="宋体"/>
                <w:kern w:val="0"/>
                <w:szCs w:val="21"/>
              </w:rPr>
            </w:pPr>
            <w:r>
              <w:fldChar w:fldCharType="begin"/>
            </w:r>
            <w:r>
              <w:instrText xml:space="preserve"> HYPERLINK "https://kdocs.cn/l/ciyjyPcidGgQ" \t "_Blank" </w:instrText>
            </w:r>
            <w:r>
              <w:fldChar w:fldCharType="separate"/>
            </w:r>
            <w:r>
              <w:rPr>
                <w:rFonts w:ascii="仿宋" w:hAnsi="仿宋" w:eastAsia="仿宋" w:cs="宋体"/>
                <w:color w:val="0000FF"/>
                <w:kern w:val="0"/>
                <w:szCs w:val="21"/>
                <w:u w:val="single"/>
              </w:rPr>
              <w:t>《规则解读》详见</w:t>
            </w:r>
            <w:r>
              <w:rPr>
                <w:rFonts w:ascii="仿宋" w:hAnsi="仿宋" w:eastAsia="仿宋" w:cs="宋体"/>
                <w:color w:val="0000FF"/>
                <w:kern w:val="0"/>
                <w:szCs w:val="21"/>
                <w:u w:val="single"/>
              </w:rPr>
              <w:fldChar w:fldCharType="end"/>
            </w:r>
          </w:p>
          <w:p w14:paraId="01632AE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4F7A1E38">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6FFBC629">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670E6F7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4D767749">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tc>
        <w:tc>
          <w:tcPr>
            <w:tcW w:w="3960" w:type="dxa"/>
            <w:tcBorders>
              <w:top w:val="outset" w:color="auto" w:sz="6" w:space="0"/>
              <w:left w:val="outset" w:color="auto" w:sz="6" w:space="0"/>
              <w:bottom w:val="outset" w:color="auto" w:sz="6" w:space="0"/>
              <w:right w:val="outset" w:color="auto" w:sz="6" w:space="0"/>
            </w:tcBorders>
          </w:tcPr>
          <w:p w14:paraId="1E26B0F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1、毒品、制毒原料、制毒化学品及致瘾性药物；</w:t>
            </w:r>
          </w:p>
        </w:tc>
        <w:tc>
          <w:tcPr>
            <w:tcW w:w="7275" w:type="dxa"/>
            <w:tcBorders>
              <w:top w:val="outset" w:color="auto" w:sz="6" w:space="0"/>
              <w:left w:val="outset" w:color="auto" w:sz="6" w:space="0"/>
              <w:bottom w:val="outset" w:color="auto" w:sz="6" w:space="0"/>
              <w:right w:val="outset" w:color="auto" w:sz="6" w:space="0"/>
            </w:tcBorders>
          </w:tcPr>
          <w:p w14:paraId="0B0C5F6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毒品、制毒原料、制毒化学品及致瘾性药物，如鸦片（包括罂粟壳、花、苞、叶)、吗排、可卡因、海洛因、大麻、冰毒、麻黄素及其它制品等；</w:t>
            </w:r>
          </w:p>
        </w:tc>
        <w:tc>
          <w:tcPr>
            <w:tcW w:w="3915" w:type="dxa"/>
            <w:tcBorders>
              <w:top w:val="outset" w:color="auto" w:sz="6" w:space="0"/>
              <w:left w:val="outset" w:color="auto" w:sz="6" w:space="0"/>
              <w:bottom w:val="outset" w:color="auto" w:sz="6" w:space="0"/>
              <w:right w:val="outset" w:color="auto" w:sz="6" w:space="0"/>
            </w:tcBorders>
          </w:tcPr>
          <w:p w14:paraId="2C88567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《中华人民共和国刑法》、《药品管理法》、《药品管理法实施条例》、《禁毒法》、《麻醉药品和精神药品管理条例》、《互联网药品信息服务管理办法》等法律法规</w:t>
            </w:r>
          </w:p>
        </w:tc>
        <w:tc>
          <w:tcPr>
            <w:tcW w:w="1080" w:type="dxa"/>
            <w:tcBorders>
              <w:top w:val="outset" w:color="auto" w:sz="6" w:space="0"/>
              <w:left w:val="outset" w:color="auto" w:sz="6" w:space="0"/>
              <w:bottom w:val="outset" w:color="auto" w:sz="6" w:space="0"/>
              <w:right w:val="outset" w:color="auto" w:sz="6" w:space="0"/>
            </w:tcBorders>
          </w:tcPr>
          <w:p w14:paraId="5B0BDE8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7F92D5C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50673CC0">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42C03A3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2、毒品吸食工具及配件、介绍制毒的方法、工艺及相关产品；</w:t>
            </w:r>
          </w:p>
        </w:tc>
        <w:tc>
          <w:tcPr>
            <w:tcW w:w="7275" w:type="dxa"/>
            <w:tcBorders>
              <w:top w:val="outset" w:color="auto" w:sz="6" w:space="0"/>
              <w:left w:val="outset" w:color="auto" w:sz="6" w:space="0"/>
              <w:bottom w:val="outset" w:color="auto" w:sz="6" w:space="0"/>
              <w:right w:val="outset" w:color="auto" w:sz="6" w:space="0"/>
            </w:tcBorders>
          </w:tcPr>
          <w:p w14:paraId="33F995C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-吸毒工具如：烧锅、冰壶等；</w:t>
            </w:r>
          </w:p>
        </w:tc>
        <w:tc>
          <w:tcPr>
            <w:tcW w:w="3915" w:type="dxa"/>
            <w:vMerge w:val="restart"/>
            <w:tcBorders>
              <w:top w:val="outset" w:color="auto" w:sz="6" w:space="0"/>
              <w:left w:val="outset" w:color="auto" w:sz="6" w:space="0"/>
              <w:bottom w:val="outset" w:color="auto" w:sz="6" w:space="0"/>
              <w:right w:val="outset" w:color="auto" w:sz="6" w:space="0"/>
            </w:tcBorders>
          </w:tcPr>
          <w:p w14:paraId="78D36EA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《中华人民共和国刑法》、《易制毒化学品管理条例》等法律法规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60D0FFE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2254525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1FF5DA8">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E995E9E">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79FEEB8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-介绍制作毒品的书籍、软件等；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28718885">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C41202B">
            <w:pPr>
              <w:widowControl/>
              <w:spacing w:line="620" w:lineRule="exact"/>
              <w:ind w:firstLine="420" w:firstLineChars="200"/>
              <w:jc w:val="left"/>
              <w:rPr>
                <w:rFonts w:ascii="仿宋" w:hAnsi="仿宋" w:eastAsia="仿宋" w:cs="宋体"/>
                <w:kern w:val="0"/>
                <w:szCs w:val="21"/>
              </w:rPr>
            </w:pPr>
          </w:p>
        </w:tc>
      </w:tr>
      <w:tr w14:paraId="491C518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888"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4B8DD9AB">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39A7AA7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3、涉毒类商品；</w:t>
            </w:r>
          </w:p>
        </w:tc>
        <w:tc>
          <w:tcPr>
            <w:tcW w:w="7275" w:type="dxa"/>
            <w:tcBorders>
              <w:top w:val="outset" w:color="auto" w:sz="6" w:space="0"/>
              <w:left w:val="outset" w:color="auto" w:sz="6" w:space="0"/>
              <w:bottom w:val="outset" w:color="auto" w:sz="6" w:space="0"/>
              <w:right w:val="outset" w:color="auto" w:sz="6" w:space="0"/>
            </w:tcBorders>
          </w:tcPr>
          <w:p w14:paraId="3E4B8A8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-含有罂粟籽的食品、调味品、护肤品等制成品；</w:t>
            </w:r>
          </w:p>
        </w:tc>
        <w:tc>
          <w:tcPr>
            <w:tcW w:w="3915" w:type="dxa"/>
            <w:vMerge w:val="restart"/>
            <w:tcBorders>
              <w:top w:val="outset" w:color="auto" w:sz="6" w:space="0"/>
              <w:left w:val="outset" w:color="auto" w:sz="6" w:space="0"/>
              <w:bottom w:val="outset" w:color="auto" w:sz="6" w:space="0"/>
              <w:right w:val="outset" w:color="auto" w:sz="6" w:space="0"/>
            </w:tcBorders>
          </w:tcPr>
          <w:p w14:paraId="2506CDB9">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《中华人民共和国刑法》、《药品管理法》、《药品管理法实施条例》、《禁毒法》、《麻醉药品和精神药品管理条例》、《互联网药品信息服务管理办法》等法律法规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4613E05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105BA72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31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74685F15">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15FB8B4">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73C8A7E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-非化妆品类商品不适用第2条；</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5552B23">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79A7D07">
            <w:pPr>
              <w:widowControl/>
              <w:spacing w:line="620" w:lineRule="exact"/>
              <w:ind w:firstLine="420" w:firstLineChars="200"/>
              <w:jc w:val="left"/>
              <w:rPr>
                <w:rFonts w:ascii="仿宋" w:hAnsi="仿宋" w:eastAsia="仿宋" w:cs="宋体"/>
                <w:kern w:val="0"/>
                <w:szCs w:val="21"/>
              </w:rPr>
            </w:pPr>
          </w:p>
        </w:tc>
      </w:tr>
      <w:tr w14:paraId="3AA23F8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41"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66124ECE">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74CDC58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4、含有宣扬涉毒文化的信息；</w:t>
            </w:r>
          </w:p>
        </w:tc>
        <w:tc>
          <w:tcPr>
            <w:tcW w:w="7275" w:type="dxa"/>
            <w:tcBorders>
              <w:top w:val="outset" w:color="auto" w:sz="6" w:space="0"/>
              <w:left w:val="outset" w:color="auto" w:sz="6" w:space="0"/>
              <w:bottom w:val="outset" w:color="auto" w:sz="6" w:space="0"/>
              <w:right w:val="outset" w:color="auto" w:sz="6" w:space="0"/>
            </w:tcBorders>
          </w:tcPr>
          <w:p w14:paraId="674C2B7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-含有宣扬毒品亚文化等涉毒信息的商品及服务，如大麻文化衫等；</w:t>
            </w:r>
          </w:p>
        </w:tc>
        <w:tc>
          <w:tcPr>
            <w:tcW w:w="3915" w:type="dxa"/>
            <w:vMerge w:val="restart"/>
            <w:tcBorders>
              <w:top w:val="outset" w:color="auto" w:sz="6" w:space="0"/>
              <w:left w:val="outset" w:color="auto" w:sz="6" w:space="0"/>
              <w:bottom w:val="outset" w:color="auto" w:sz="6" w:space="0"/>
              <w:right w:val="outset" w:color="auto" w:sz="6" w:space="0"/>
            </w:tcBorders>
          </w:tcPr>
          <w:p w14:paraId="3CFE608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《中华人民共和国禁毒法》</w:t>
            </w:r>
          </w:p>
        </w:tc>
        <w:tc>
          <w:tcPr>
            <w:tcW w:w="1080" w:type="dxa"/>
            <w:vMerge w:val="restart"/>
            <w:tcBorders>
              <w:top w:val="outset" w:color="auto" w:sz="6" w:space="0"/>
              <w:left w:val="outset" w:color="auto" w:sz="6" w:space="0"/>
              <w:bottom w:val="outset" w:color="auto" w:sz="6" w:space="0"/>
              <w:right w:val="outset" w:color="auto" w:sz="6" w:space="0"/>
            </w:tcBorders>
          </w:tcPr>
          <w:p w14:paraId="081D219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tc>
      </w:tr>
      <w:tr w14:paraId="3E5911B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5AE0CEEC">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901AD2E">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6847ECF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-使用毒品名称的同音字、异形字等擦边球宣传商品，如使用罂粟、云栗壳描述调味类商品；</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EC63D25">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B7F5800">
            <w:pPr>
              <w:widowControl/>
              <w:spacing w:line="620" w:lineRule="exact"/>
              <w:ind w:firstLine="420" w:firstLineChars="200"/>
              <w:jc w:val="left"/>
              <w:rPr>
                <w:rFonts w:ascii="仿宋" w:hAnsi="仿宋" w:eastAsia="仿宋" w:cs="宋体"/>
                <w:kern w:val="0"/>
                <w:szCs w:val="21"/>
              </w:rPr>
            </w:pPr>
          </w:p>
        </w:tc>
      </w:tr>
      <w:tr w14:paraId="02D32ED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838" w:hRule="atLeast"/>
        </w:trPr>
        <w:tc>
          <w:tcPr>
            <w:tcW w:w="2055" w:type="dxa"/>
            <w:vMerge w:val="restart"/>
            <w:tcBorders>
              <w:top w:val="outset" w:color="auto" w:sz="6" w:space="0"/>
              <w:left w:val="outset" w:color="auto" w:sz="6" w:space="0"/>
              <w:bottom w:val="outset" w:color="auto" w:sz="6" w:space="0"/>
              <w:right w:val="outset" w:color="auto" w:sz="6" w:space="0"/>
            </w:tcBorders>
          </w:tcPr>
          <w:p w14:paraId="7EE9542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六、危害国家安全、破坏政治与社会稳定的有害信息类</w:t>
            </w:r>
          </w:p>
          <w:p w14:paraId="603EBE89">
            <w:pPr>
              <w:widowControl/>
              <w:spacing w:line="620" w:lineRule="exact"/>
              <w:ind w:firstLine="420" w:firstLineChars="200"/>
              <w:jc w:val="left"/>
              <w:rPr>
                <w:rFonts w:ascii="仿宋" w:hAnsi="仿宋" w:eastAsia="仿宋" w:cs="宋体"/>
                <w:kern w:val="0"/>
                <w:szCs w:val="21"/>
              </w:rPr>
            </w:pPr>
            <w:r>
              <w:fldChar w:fldCharType="begin"/>
            </w:r>
            <w:r>
              <w:instrText xml:space="preserve"> HYPERLINK "https://kdocs.cn/l/cePxxP9DYa6s" \t "_Blank" </w:instrText>
            </w:r>
            <w:r>
              <w:fldChar w:fldCharType="separate"/>
            </w:r>
            <w:r>
              <w:rPr>
                <w:rFonts w:ascii="仿宋" w:hAnsi="仿宋" w:eastAsia="仿宋" w:cs="宋体"/>
                <w:color w:val="0000FF"/>
                <w:kern w:val="0"/>
                <w:szCs w:val="21"/>
                <w:u w:val="single"/>
              </w:rPr>
              <w:t>《规则解读》详见</w:t>
            </w:r>
            <w:r>
              <w:rPr>
                <w:rFonts w:ascii="仿宋" w:hAnsi="仿宋" w:eastAsia="仿宋" w:cs="宋体"/>
                <w:color w:val="0000FF"/>
                <w:kern w:val="0"/>
                <w:szCs w:val="21"/>
                <w:u w:val="single"/>
              </w:rPr>
              <w:fldChar w:fldCharType="end"/>
            </w:r>
          </w:p>
          <w:p w14:paraId="763F22B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2EC8BFE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45015EB2">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0F594E1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15BE4D3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3C08E71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7FA570C9">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454CB67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5BE64772">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706CCE9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2748EF7C">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179C3EC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2378047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02659F2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490183F9">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70EAC07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0651BACC">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tc>
        <w:tc>
          <w:tcPr>
            <w:tcW w:w="3960" w:type="dxa"/>
            <w:vMerge w:val="restart"/>
            <w:tcBorders>
              <w:top w:val="outset" w:color="auto" w:sz="6" w:space="0"/>
              <w:left w:val="outset" w:color="auto" w:sz="6" w:space="0"/>
              <w:bottom w:val="outset" w:color="auto" w:sz="6" w:space="0"/>
              <w:right w:val="outset" w:color="auto" w:sz="6" w:space="0"/>
            </w:tcBorders>
          </w:tcPr>
          <w:p w14:paraId="3704D2F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1、含有破坏国家统一、破坏主权及领土完整、破坏社会稳定，涉及国家机密、扰乱社会秩序，法律法规禁止出版发行及销售的，或不宜在国内出版发行、销售的涉政书刊及收藏性的书籍、音像制品、视频、文件资料，诈骗网站等；</w:t>
            </w:r>
          </w:p>
        </w:tc>
        <w:tc>
          <w:tcPr>
            <w:tcW w:w="7275" w:type="dxa"/>
            <w:tcBorders>
              <w:top w:val="outset" w:color="auto" w:sz="6" w:space="0"/>
              <w:left w:val="outset" w:color="auto" w:sz="6" w:space="0"/>
              <w:bottom w:val="outset" w:color="auto" w:sz="6" w:space="0"/>
              <w:right w:val="outset" w:color="auto" w:sz="6" w:space="0"/>
            </w:tcBorders>
          </w:tcPr>
          <w:p w14:paraId="7044363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含有破坏国家统一、破坏主权及领土完整、破坏社会稳定，涉及国家机密、扰乱社会秩序，法律法规禁止出版发行及销售的，或不宜在国内出版发行、销售的涉政书刊及收藏性的书籍、音像制品、视频、文件资料，诈骗网站等；</w:t>
            </w:r>
          </w:p>
        </w:tc>
        <w:tc>
          <w:tcPr>
            <w:tcW w:w="3915" w:type="dxa"/>
            <w:vMerge w:val="restart"/>
            <w:tcBorders>
              <w:top w:val="outset" w:color="auto" w:sz="6" w:space="0"/>
              <w:left w:val="outset" w:color="auto" w:sz="6" w:space="0"/>
              <w:bottom w:val="outset" w:color="auto" w:sz="6" w:space="0"/>
              <w:right w:val="outset" w:color="auto" w:sz="6" w:space="0"/>
            </w:tcBorders>
          </w:tcPr>
          <w:p w14:paraId="4972FCC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《中华人民共和国刑法》、《网络安全法》、《反分裂国家法》、《保守国家秘密法》、《网络安全法》、《宗教事务条例》、《互联网信息服务管理办法》、《互联网文化管理暂行规定》等法律法规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1B236006">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2C194F3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150E9B2B">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434596C">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116DBA58">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-漏绘、错绘国家领土的地图图形及其制品；</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729D0D2">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24500B3B">
            <w:pPr>
              <w:widowControl/>
              <w:spacing w:line="620" w:lineRule="exact"/>
              <w:ind w:firstLine="420" w:firstLineChars="200"/>
              <w:jc w:val="left"/>
              <w:rPr>
                <w:rFonts w:ascii="仿宋" w:hAnsi="仿宋" w:eastAsia="仿宋" w:cs="宋体"/>
                <w:kern w:val="0"/>
                <w:szCs w:val="21"/>
              </w:rPr>
            </w:pPr>
          </w:p>
        </w:tc>
      </w:tr>
      <w:tr w14:paraId="142B24B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41"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725D1ED4">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DF4194C">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70EC8F9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-未经相关部门审批的地图产品；</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CC1409C">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883988D">
            <w:pPr>
              <w:widowControl/>
              <w:spacing w:line="620" w:lineRule="exact"/>
              <w:ind w:firstLine="420" w:firstLineChars="200"/>
              <w:jc w:val="left"/>
              <w:rPr>
                <w:rFonts w:ascii="仿宋" w:hAnsi="仿宋" w:eastAsia="仿宋" w:cs="宋体"/>
                <w:kern w:val="0"/>
                <w:szCs w:val="21"/>
              </w:rPr>
            </w:pPr>
          </w:p>
        </w:tc>
      </w:tr>
      <w:tr w14:paraId="1142B44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41"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8D7AFAD">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4739044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2、未经授权的含有国家领导人相关的信息或商品；</w:t>
            </w:r>
          </w:p>
        </w:tc>
        <w:tc>
          <w:tcPr>
            <w:tcW w:w="7275" w:type="dxa"/>
            <w:tcBorders>
              <w:top w:val="outset" w:color="auto" w:sz="6" w:space="0"/>
              <w:left w:val="outset" w:color="auto" w:sz="6" w:space="0"/>
              <w:bottom w:val="outset" w:color="auto" w:sz="6" w:space="0"/>
              <w:right w:val="outset" w:color="auto" w:sz="6" w:space="0"/>
            </w:tcBorders>
          </w:tcPr>
          <w:p w14:paraId="1D08C46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-未经授权的含有国家领导人相关的信息或商品；</w:t>
            </w:r>
          </w:p>
        </w:tc>
        <w:tc>
          <w:tcPr>
            <w:tcW w:w="3915" w:type="dxa"/>
            <w:vMerge w:val="restart"/>
            <w:tcBorders>
              <w:top w:val="outset" w:color="auto" w:sz="6" w:space="0"/>
              <w:left w:val="outset" w:color="auto" w:sz="6" w:space="0"/>
              <w:bottom w:val="outset" w:color="auto" w:sz="6" w:space="0"/>
              <w:right w:val="outset" w:color="auto" w:sz="6" w:space="0"/>
            </w:tcBorders>
          </w:tcPr>
          <w:p w14:paraId="12EA6428">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《中华人民共和国广告法》、《电子商务法》等法律法规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5EF945E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404F431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41"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4ACCCBCF">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B1CCFB1">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0B4879E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-未经授权使用国内外国家领导人及其亲属的名义、形象进行商品宣传；</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65634D8">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22B1AAF8">
            <w:pPr>
              <w:widowControl/>
              <w:spacing w:line="620" w:lineRule="exact"/>
              <w:ind w:firstLine="420" w:firstLineChars="200"/>
              <w:jc w:val="left"/>
              <w:rPr>
                <w:rFonts w:ascii="仿宋" w:hAnsi="仿宋" w:eastAsia="仿宋" w:cs="宋体"/>
                <w:kern w:val="0"/>
                <w:szCs w:val="21"/>
              </w:rPr>
            </w:pPr>
          </w:p>
        </w:tc>
      </w:tr>
      <w:tr w14:paraId="6F1283A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41"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1BEC7C05">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B75787D">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7240106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-利用特型演员现象模仿/冒充领导人进行商品宣传；</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9B21DF2">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4FD478F">
            <w:pPr>
              <w:widowControl/>
              <w:spacing w:line="620" w:lineRule="exact"/>
              <w:ind w:firstLine="420" w:firstLineChars="200"/>
              <w:jc w:val="left"/>
              <w:rPr>
                <w:rFonts w:ascii="仿宋" w:hAnsi="仿宋" w:eastAsia="仿宋" w:cs="宋体"/>
                <w:kern w:val="0"/>
                <w:szCs w:val="21"/>
              </w:rPr>
            </w:pPr>
          </w:p>
        </w:tc>
      </w:tr>
      <w:tr w14:paraId="3610B1B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41"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47593BFD">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C8C84C3">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14113D2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-恶意或不当使用党和国家领导人提词、讲话内容或词汇进行商品宣传；</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51EF6AE">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680FDFC">
            <w:pPr>
              <w:widowControl/>
              <w:spacing w:line="620" w:lineRule="exact"/>
              <w:ind w:firstLine="420" w:firstLineChars="200"/>
              <w:jc w:val="left"/>
              <w:rPr>
                <w:rFonts w:ascii="仿宋" w:hAnsi="仿宋" w:eastAsia="仿宋" w:cs="宋体"/>
                <w:kern w:val="0"/>
                <w:szCs w:val="21"/>
              </w:rPr>
            </w:pPr>
          </w:p>
        </w:tc>
      </w:tr>
      <w:tr w14:paraId="5CA7F92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F1CF698">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0EB75D2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3、违反公序良俗、封建迷信类的商品及服务；</w:t>
            </w:r>
          </w:p>
        </w:tc>
        <w:tc>
          <w:tcPr>
            <w:tcW w:w="7275" w:type="dxa"/>
            <w:tcBorders>
              <w:top w:val="outset" w:color="auto" w:sz="6" w:space="0"/>
              <w:left w:val="outset" w:color="auto" w:sz="6" w:space="0"/>
              <w:bottom w:val="outset" w:color="auto" w:sz="6" w:space="0"/>
              <w:right w:val="outset" w:color="auto" w:sz="6" w:space="0"/>
            </w:tcBorders>
          </w:tcPr>
          <w:p w14:paraId="5E2937DC">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-以周易、命理名义预测国运、政府政策动向、自然灾害；含有人体成分的人骨法器；以运功等方式治疗疾病；</w:t>
            </w:r>
          </w:p>
        </w:tc>
        <w:tc>
          <w:tcPr>
            <w:tcW w:w="3915" w:type="dxa"/>
            <w:vMerge w:val="restart"/>
            <w:tcBorders>
              <w:top w:val="outset" w:color="auto" w:sz="6" w:space="0"/>
              <w:left w:val="outset" w:color="auto" w:sz="6" w:space="0"/>
              <w:bottom w:val="outset" w:color="auto" w:sz="6" w:space="0"/>
              <w:right w:val="outset" w:color="auto" w:sz="6" w:space="0"/>
            </w:tcBorders>
          </w:tcPr>
          <w:p w14:paraId="7ACFC78C">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《中华人民共和国广告法》等法律法规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682DD5B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7A5E94D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472"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1554339C">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E0F75A1">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76990FF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-利用相关商品宣扬封建迷信，包括但不限于：改运、诅咒、巫蛊、法事超度类服务、平安符、占卜用品、星座运势推算类商品、算命商品、祭祀用品、塔罗牌等推测运势类商品；</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9B4AD5D">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24C16175">
            <w:pPr>
              <w:widowControl/>
              <w:spacing w:line="620" w:lineRule="exact"/>
              <w:ind w:firstLine="420" w:firstLineChars="200"/>
              <w:jc w:val="left"/>
              <w:rPr>
                <w:rFonts w:ascii="仿宋" w:hAnsi="仿宋" w:eastAsia="仿宋" w:cs="宋体"/>
                <w:kern w:val="0"/>
                <w:szCs w:val="21"/>
              </w:rPr>
            </w:pPr>
          </w:p>
        </w:tc>
      </w:tr>
      <w:tr w14:paraId="06E5544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472"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4D344CF">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68C7465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4、宣扬恐怖主义、极端主义，煽动民族仇恨、种族歧视，破坏民族团结，破坏国家宗教政策、宣扬邪教的商品或信息；</w:t>
            </w:r>
          </w:p>
        </w:tc>
        <w:tc>
          <w:tcPr>
            <w:tcW w:w="7275" w:type="dxa"/>
            <w:tcBorders>
              <w:top w:val="outset" w:color="auto" w:sz="6" w:space="0"/>
              <w:left w:val="outset" w:color="auto" w:sz="6" w:space="0"/>
              <w:bottom w:val="outset" w:color="auto" w:sz="6" w:space="0"/>
              <w:right w:val="outset" w:color="auto" w:sz="6" w:space="0"/>
            </w:tcBorders>
          </w:tcPr>
          <w:p w14:paraId="1A1B9BA8">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-宗教用品，包括但不限于：违规宣传宗教教义、宗教活动以及借助宗教用品营销（如佛龛、佛香、僧袍、供佛桌、</w:t>
            </w:r>
            <w:r>
              <w:rPr>
                <w:rFonts w:ascii="仿宋" w:hAnsi="仿宋" w:eastAsia="仿宋" w:cs="宋体"/>
                <w:b/>
                <w:bCs/>
                <w:kern w:val="0"/>
                <w:szCs w:val="21"/>
              </w:rPr>
              <w:t>念佛机</w:t>
            </w:r>
            <w:r>
              <w:rPr>
                <w:rFonts w:ascii="仿宋" w:hAnsi="仿宋" w:eastAsia="仿宋" w:cs="宋体"/>
                <w:kern w:val="0"/>
                <w:szCs w:val="21"/>
              </w:rPr>
              <w:t>等宣传佛用商品）违规举行宗教仪式；</w:t>
            </w:r>
          </w:p>
        </w:tc>
        <w:tc>
          <w:tcPr>
            <w:tcW w:w="3915" w:type="dxa"/>
            <w:vMerge w:val="restart"/>
            <w:tcBorders>
              <w:top w:val="outset" w:color="auto" w:sz="6" w:space="0"/>
              <w:left w:val="outset" w:color="auto" w:sz="6" w:space="0"/>
              <w:bottom w:val="outset" w:color="auto" w:sz="6" w:space="0"/>
              <w:right w:val="outset" w:color="auto" w:sz="6" w:space="0"/>
            </w:tcBorders>
          </w:tcPr>
          <w:p w14:paraId="2620CED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刑法》、《中华人民共和国网络安全法》、《中华人民共和国反恐怖主义法》、《宗教事务条例》、《互联网信息服务管理办法》、《互联网文化管理暂行规定》、《互联网宗教信息服务管理办法》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2D529A7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35749FE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1B7E2B96">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6E1075A">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0B11A07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-特定人群出镜的定制类视频服务，如喊话、举牌或祝福等；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9011D2E">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239DE87">
            <w:pPr>
              <w:widowControl/>
              <w:spacing w:line="620" w:lineRule="exact"/>
              <w:ind w:firstLine="420" w:firstLineChars="200"/>
              <w:jc w:val="left"/>
              <w:rPr>
                <w:rFonts w:ascii="仿宋" w:hAnsi="仿宋" w:eastAsia="仿宋" w:cs="宋体"/>
                <w:kern w:val="0"/>
                <w:szCs w:val="21"/>
              </w:rPr>
            </w:pPr>
          </w:p>
        </w:tc>
      </w:tr>
      <w:tr w14:paraId="65CC03D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08136CBC">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94DC50D">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65BD8BD2">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-针对民族、种族、性别、地域或群体发表歧视言论；</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5B1DC60">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F21EAAF">
            <w:pPr>
              <w:widowControl/>
              <w:spacing w:line="620" w:lineRule="exact"/>
              <w:ind w:firstLine="420" w:firstLineChars="200"/>
              <w:jc w:val="left"/>
              <w:rPr>
                <w:rFonts w:ascii="仿宋" w:hAnsi="仿宋" w:eastAsia="仿宋" w:cs="宋体"/>
                <w:kern w:val="0"/>
                <w:szCs w:val="21"/>
              </w:rPr>
            </w:pPr>
          </w:p>
        </w:tc>
      </w:tr>
      <w:tr w14:paraId="2EC33FD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59841339">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1F727E3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5、含有损害国家荣誉、名誉，歪曲、丑化、亵渎、否定英雄烈士事迹和精神，美化他国侵略史实或宣扬军国主义思想的商品或信息；</w:t>
            </w:r>
          </w:p>
        </w:tc>
        <w:tc>
          <w:tcPr>
            <w:tcW w:w="7275" w:type="dxa"/>
            <w:tcBorders>
              <w:top w:val="outset" w:color="auto" w:sz="6" w:space="0"/>
              <w:left w:val="outset" w:color="auto" w:sz="6" w:space="0"/>
              <w:bottom w:val="outset" w:color="auto" w:sz="6" w:space="0"/>
              <w:right w:val="outset" w:color="auto" w:sz="6" w:space="0"/>
            </w:tcBorders>
          </w:tcPr>
          <w:p w14:paraId="6D86821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-歪曲、丑化、亵渎、否定英雄烈士事迹和精神；</w:t>
            </w:r>
          </w:p>
        </w:tc>
        <w:tc>
          <w:tcPr>
            <w:tcW w:w="3915" w:type="dxa"/>
            <w:vMerge w:val="restart"/>
            <w:tcBorders>
              <w:top w:val="outset" w:color="auto" w:sz="6" w:space="0"/>
              <w:left w:val="outset" w:color="auto" w:sz="6" w:space="0"/>
              <w:bottom w:val="outset" w:color="auto" w:sz="6" w:space="0"/>
              <w:right w:val="outset" w:color="auto" w:sz="6" w:space="0"/>
            </w:tcBorders>
          </w:tcPr>
          <w:p w14:paraId="6F52214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《中华人民共和国英雄烈士保护法》等法律法规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2F896A8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335EB57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57A2E0B7">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5EB7A2A">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6910D632">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-美化他国侵略史实或宣扬军国主义思想的商品或信息，如宣扬纳粹或二战期间军国主义思想的商品或信息；</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91389DD">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3832ABA">
            <w:pPr>
              <w:widowControl/>
              <w:spacing w:line="620" w:lineRule="exact"/>
              <w:ind w:firstLine="420" w:firstLineChars="200"/>
              <w:jc w:val="left"/>
              <w:rPr>
                <w:rFonts w:ascii="仿宋" w:hAnsi="仿宋" w:eastAsia="仿宋" w:cs="宋体"/>
                <w:kern w:val="0"/>
                <w:szCs w:val="21"/>
              </w:rPr>
            </w:pPr>
          </w:p>
        </w:tc>
      </w:tr>
      <w:tr w14:paraId="675F60A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41"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11620FCB">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B220396">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048EEB9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-损害国家荣誉、名誉的商品或信息，如对中国使用辱蔑称谓的商品或信息；</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60E2390">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20851589">
            <w:pPr>
              <w:widowControl/>
              <w:spacing w:line="620" w:lineRule="exact"/>
              <w:ind w:firstLine="420" w:firstLineChars="200"/>
              <w:jc w:val="left"/>
              <w:rPr>
                <w:rFonts w:ascii="仿宋" w:hAnsi="仿宋" w:eastAsia="仿宋" w:cs="宋体"/>
                <w:kern w:val="0"/>
                <w:szCs w:val="21"/>
              </w:rPr>
            </w:pPr>
          </w:p>
        </w:tc>
      </w:tr>
      <w:tr w14:paraId="43076C6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41"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20D3EB81">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49F7A47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6、含有传播或评议国家政策、国家领导人、政治事件、社会事件、宗教活动及等商品或信息；</w:t>
            </w:r>
          </w:p>
        </w:tc>
        <w:tc>
          <w:tcPr>
            <w:tcW w:w="7275" w:type="dxa"/>
            <w:tcBorders>
              <w:top w:val="outset" w:color="auto" w:sz="6" w:space="0"/>
              <w:left w:val="outset" w:color="auto" w:sz="6" w:space="0"/>
              <w:bottom w:val="outset" w:color="auto" w:sz="6" w:space="0"/>
              <w:right w:val="outset" w:color="auto" w:sz="6" w:space="0"/>
            </w:tcBorders>
          </w:tcPr>
          <w:p w14:paraId="075E899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-传播或评议国家政策、政治事件、社会事件的信息；</w:t>
            </w:r>
          </w:p>
        </w:tc>
        <w:tc>
          <w:tcPr>
            <w:tcW w:w="3915" w:type="dxa"/>
            <w:vMerge w:val="restart"/>
            <w:tcBorders>
              <w:top w:val="outset" w:color="auto" w:sz="6" w:space="0"/>
              <w:left w:val="outset" w:color="auto" w:sz="6" w:space="0"/>
              <w:bottom w:val="outset" w:color="auto" w:sz="6" w:space="0"/>
              <w:right w:val="outset" w:color="auto" w:sz="6" w:space="0"/>
            </w:tcBorders>
          </w:tcPr>
          <w:p w14:paraId="39CCFA0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《互联网信息服务管理办法》、《互联网新闻信息服务管理规定》、《互联网宗教信息服务管理办法》等相关法律法规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5758757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tc>
      </w:tr>
      <w:tr w14:paraId="4D50C8C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41"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1D0094A6">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837719E">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04CE640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-传播或评议宗教活动的信息；</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9EBEBD4">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10E799E">
            <w:pPr>
              <w:widowControl/>
              <w:spacing w:line="620" w:lineRule="exact"/>
              <w:ind w:firstLine="420" w:firstLineChars="200"/>
              <w:jc w:val="left"/>
              <w:rPr>
                <w:rFonts w:ascii="仿宋" w:hAnsi="仿宋" w:eastAsia="仿宋" w:cs="宋体"/>
                <w:kern w:val="0"/>
                <w:szCs w:val="21"/>
              </w:rPr>
            </w:pPr>
          </w:p>
        </w:tc>
      </w:tr>
      <w:tr w14:paraId="2E81692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2197D5AA">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B5378E0">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1CE850F9">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-不当使用国家政策、会议、纪念日进行商品宣传；</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FED1538">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98A05F6">
            <w:pPr>
              <w:widowControl/>
              <w:spacing w:line="620" w:lineRule="exact"/>
              <w:ind w:firstLine="420" w:firstLineChars="200"/>
              <w:jc w:val="left"/>
              <w:rPr>
                <w:rFonts w:ascii="仿宋" w:hAnsi="仿宋" w:eastAsia="仿宋" w:cs="宋体"/>
                <w:kern w:val="0"/>
                <w:szCs w:val="21"/>
              </w:rPr>
            </w:pPr>
          </w:p>
        </w:tc>
      </w:tr>
      <w:tr w14:paraId="2A83BC9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270AC5B4">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1D9A391">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4C681A5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-不当使用社会冲突、纠纷或事件进行商品宣传；</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86B4F74">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E171E9D">
            <w:pPr>
              <w:widowControl/>
              <w:spacing w:line="620" w:lineRule="exact"/>
              <w:ind w:firstLine="420" w:firstLineChars="200"/>
              <w:jc w:val="left"/>
              <w:rPr>
                <w:rFonts w:ascii="仿宋" w:hAnsi="仿宋" w:eastAsia="仿宋" w:cs="宋体"/>
                <w:kern w:val="0"/>
                <w:szCs w:val="21"/>
              </w:rPr>
            </w:pPr>
          </w:p>
        </w:tc>
      </w:tr>
      <w:tr w14:paraId="72949CB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2055" w:type="dxa"/>
            <w:vMerge w:val="restart"/>
            <w:tcBorders>
              <w:top w:val="outset" w:color="auto" w:sz="6" w:space="0"/>
              <w:left w:val="outset" w:color="auto" w:sz="6" w:space="0"/>
              <w:bottom w:val="outset" w:color="auto" w:sz="6" w:space="0"/>
              <w:right w:val="outset" w:color="auto" w:sz="6" w:space="0"/>
            </w:tcBorders>
          </w:tcPr>
          <w:p w14:paraId="70099AA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七、色情、暴力、低俗类</w:t>
            </w:r>
          </w:p>
          <w:p w14:paraId="11752622">
            <w:pPr>
              <w:widowControl/>
              <w:spacing w:line="620" w:lineRule="exact"/>
              <w:ind w:firstLine="420" w:firstLineChars="200"/>
              <w:jc w:val="left"/>
              <w:rPr>
                <w:rFonts w:ascii="仿宋" w:hAnsi="仿宋" w:eastAsia="仿宋" w:cs="宋体"/>
                <w:kern w:val="0"/>
                <w:szCs w:val="21"/>
              </w:rPr>
            </w:pPr>
            <w:r>
              <w:fldChar w:fldCharType="begin"/>
            </w:r>
            <w:r>
              <w:instrText xml:space="preserve"> HYPERLINK "https://kdocs.cn/l/ccz7vmGzEjY3" \t "_Blank" </w:instrText>
            </w:r>
            <w:r>
              <w:fldChar w:fldCharType="separate"/>
            </w:r>
            <w:r>
              <w:rPr>
                <w:rFonts w:ascii="仿宋" w:hAnsi="仿宋" w:eastAsia="仿宋" w:cs="宋体"/>
                <w:color w:val="0000FF"/>
                <w:kern w:val="0"/>
                <w:szCs w:val="21"/>
                <w:u w:val="single"/>
              </w:rPr>
              <w:t>《规则解读》详见</w:t>
            </w:r>
            <w:r>
              <w:rPr>
                <w:rFonts w:ascii="仿宋" w:hAnsi="仿宋" w:eastAsia="仿宋" w:cs="宋体"/>
                <w:color w:val="0000FF"/>
                <w:kern w:val="0"/>
                <w:szCs w:val="21"/>
                <w:u w:val="single"/>
              </w:rPr>
              <w:fldChar w:fldCharType="end"/>
            </w:r>
          </w:p>
          <w:p w14:paraId="6E2C3A9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21730DC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3918776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483C1782">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0C4659C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547BCA0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6A580DD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68E5DE1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26EDE4C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5E04398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6855464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78BDB2F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49718858">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755E520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1C0B2149">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39E6A39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tc>
        <w:tc>
          <w:tcPr>
            <w:tcW w:w="3960" w:type="dxa"/>
            <w:vMerge w:val="restart"/>
            <w:tcBorders>
              <w:top w:val="outset" w:color="auto" w:sz="6" w:space="0"/>
              <w:left w:val="outset" w:color="auto" w:sz="6" w:space="0"/>
              <w:bottom w:val="outset" w:color="auto" w:sz="6" w:space="0"/>
              <w:right w:val="outset" w:color="auto" w:sz="6" w:space="0"/>
            </w:tcBorders>
          </w:tcPr>
          <w:p w14:paraId="1817222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1、含有淫秽内容的音频及其制品、视频及其制品、色情陪聊服务、成人网站论坛的账号/邀请码或其他淫秽物品；</w:t>
            </w:r>
          </w:p>
        </w:tc>
        <w:tc>
          <w:tcPr>
            <w:tcW w:w="7275" w:type="dxa"/>
            <w:tcBorders>
              <w:top w:val="outset" w:color="auto" w:sz="6" w:space="0"/>
              <w:left w:val="outset" w:color="auto" w:sz="6" w:space="0"/>
              <w:bottom w:val="outset" w:color="auto" w:sz="6" w:space="0"/>
              <w:right w:val="outset" w:color="auto" w:sz="6" w:space="0"/>
            </w:tcBorders>
          </w:tcPr>
          <w:p w14:paraId="1008A3C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-含有色情淫秽内容的音像制品及视频、色情陪聊服务、哄睡陪睡叫醒服务、成人网站论坛的账号/邀请码或其他淫秽物品；</w:t>
            </w:r>
          </w:p>
        </w:tc>
        <w:tc>
          <w:tcPr>
            <w:tcW w:w="3915" w:type="dxa"/>
            <w:vMerge w:val="restart"/>
            <w:tcBorders>
              <w:top w:val="outset" w:color="auto" w:sz="6" w:space="0"/>
              <w:left w:val="outset" w:color="auto" w:sz="6" w:space="0"/>
              <w:bottom w:val="outset" w:color="auto" w:sz="6" w:space="0"/>
              <w:right w:val="outset" w:color="auto" w:sz="6" w:space="0"/>
            </w:tcBorders>
          </w:tcPr>
          <w:p w14:paraId="60B7A6E8">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《中华人民共和国治安管理处罚法》、《中华人民共和国刑法》、《全国人民代表大会常务委员会关于维护互联网安全的决定》等法律法规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5FE22A0C">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6C6836D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419F2134">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CCBA5BA">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30CC3DC6">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-低俗教程，如PUA教程、搭讪教程等；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24CB2DCB">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D0FA17B">
            <w:pPr>
              <w:widowControl/>
              <w:spacing w:line="620" w:lineRule="exact"/>
              <w:ind w:firstLine="420" w:firstLineChars="200"/>
              <w:jc w:val="left"/>
              <w:rPr>
                <w:rFonts w:ascii="仿宋" w:hAnsi="仿宋" w:eastAsia="仿宋" w:cs="宋体"/>
                <w:kern w:val="0"/>
                <w:szCs w:val="21"/>
              </w:rPr>
            </w:pPr>
          </w:p>
        </w:tc>
      </w:tr>
      <w:tr w14:paraId="0010AB3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838"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2CD4A488">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269F8BD2">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2、可致使他人暂时失去反抗能力、意识模糊的口服或外用的催情类商品及人造处女膜等；</w:t>
            </w:r>
          </w:p>
        </w:tc>
        <w:tc>
          <w:tcPr>
            <w:tcW w:w="7275" w:type="dxa"/>
            <w:tcBorders>
              <w:top w:val="outset" w:color="auto" w:sz="6" w:space="0"/>
              <w:left w:val="outset" w:color="auto" w:sz="6" w:space="0"/>
              <w:bottom w:val="outset" w:color="auto" w:sz="6" w:space="0"/>
              <w:right w:val="outset" w:color="auto" w:sz="6" w:space="0"/>
            </w:tcBorders>
          </w:tcPr>
          <w:p w14:paraId="0DFCCCA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催情类商品、迷药、听话水及人造处女膜等；</w:t>
            </w:r>
          </w:p>
        </w:tc>
        <w:tc>
          <w:tcPr>
            <w:tcW w:w="3915" w:type="dxa"/>
            <w:tcBorders>
              <w:top w:val="outset" w:color="auto" w:sz="6" w:space="0"/>
              <w:left w:val="outset" w:color="auto" w:sz="6" w:space="0"/>
              <w:bottom w:val="outset" w:color="auto" w:sz="6" w:space="0"/>
              <w:right w:val="outset" w:color="auto" w:sz="6" w:space="0"/>
            </w:tcBorders>
          </w:tcPr>
          <w:p w14:paraId="75A962F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《中华人民共和国药品管理法》、《食品安全法》、《互联网药品信息服务管理办法》、《网络食品安全违法行为查处办法》等法律法规</w:t>
            </w:r>
          </w:p>
        </w:tc>
        <w:tc>
          <w:tcPr>
            <w:tcW w:w="1080" w:type="dxa"/>
            <w:tcBorders>
              <w:top w:val="outset" w:color="auto" w:sz="6" w:space="0"/>
              <w:left w:val="outset" w:color="auto" w:sz="6" w:space="0"/>
              <w:bottom w:val="outset" w:color="auto" w:sz="6" w:space="0"/>
              <w:right w:val="outset" w:color="auto" w:sz="6" w:space="0"/>
            </w:tcBorders>
          </w:tcPr>
          <w:p w14:paraId="4B528E9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628E479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4D7A5A02">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66F4952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3、用于传播色情信息的软件、种子文件、网盘资源及图片；</w:t>
            </w:r>
          </w:p>
        </w:tc>
        <w:tc>
          <w:tcPr>
            <w:tcW w:w="7275" w:type="dxa"/>
            <w:vMerge w:val="restart"/>
            <w:tcBorders>
              <w:top w:val="outset" w:color="auto" w:sz="6" w:space="0"/>
              <w:left w:val="outset" w:color="auto" w:sz="6" w:space="0"/>
              <w:bottom w:val="outset" w:color="auto" w:sz="6" w:space="0"/>
              <w:right w:val="outset" w:color="auto" w:sz="6" w:space="0"/>
            </w:tcBorders>
          </w:tcPr>
          <w:p w14:paraId="6CCFBC9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用于传播色情信息的软件、种子文件、网盘资源及图片，含有情色、暴力、低俗内容的音像制品，原味内衣及相关产品，含有未成年人色情内容的图片、写真视频等；</w:t>
            </w:r>
          </w:p>
        </w:tc>
        <w:tc>
          <w:tcPr>
            <w:tcW w:w="3915" w:type="dxa"/>
            <w:vMerge w:val="restart"/>
            <w:tcBorders>
              <w:top w:val="outset" w:color="auto" w:sz="6" w:space="0"/>
              <w:left w:val="outset" w:color="auto" w:sz="6" w:space="0"/>
              <w:bottom w:val="outset" w:color="auto" w:sz="6" w:space="0"/>
              <w:right w:val="outset" w:color="auto" w:sz="6" w:space="0"/>
            </w:tcBorders>
          </w:tcPr>
          <w:p w14:paraId="7ACABAD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《中华人民共和国治安管理处罚法》、《中华人民共和国刑法》、《全国人民代表大会常务委员会关于维护互联网安全的决定》等法律法规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34CC185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37E336C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0A3AF96">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4035667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含有色情、暴力、低俗内容的音频及其制品、视频及其制品、写真等；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68E2262">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F39B164">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9896C11">
            <w:pPr>
              <w:widowControl/>
              <w:spacing w:line="620" w:lineRule="exact"/>
              <w:ind w:firstLine="420" w:firstLineChars="200"/>
              <w:jc w:val="left"/>
              <w:rPr>
                <w:rFonts w:ascii="仿宋" w:hAnsi="仿宋" w:eastAsia="仿宋" w:cs="宋体"/>
                <w:kern w:val="0"/>
                <w:szCs w:val="21"/>
              </w:rPr>
            </w:pPr>
          </w:p>
        </w:tc>
      </w:tr>
      <w:tr w14:paraId="2386010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15472749">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68D2E4C8">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原味内衣及相关产品；</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63EBBAE">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5312302">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55EDF0D">
            <w:pPr>
              <w:widowControl/>
              <w:spacing w:line="620" w:lineRule="exact"/>
              <w:ind w:firstLine="420" w:firstLineChars="200"/>
              <w:jc w:val="left"/>
              <w:rPr>
                <w:rFonts w:ascii="仿宋" w:hAnsi="仿宋" w:eastAsia="仿宋" w:cs="宋体"/>
                <w:kern w:val="0"/>
                <w:szCs w:val="21"/>
              </w:rPr>
            </w:pPr>
          </w:p>
        </w:tc>
      </w:tr>
      <w:tr w14:paraId="1BB32DC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838"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79BA164E">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6610BE3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4、含有色情、暴力、低俗内容的动漫、读物、游戏和图片等商品；</w:t>
            </w:r>
          </w:p>
        </w:tc>
        <w:tc>
          <w:tcPr>
            <w:tcW w:w="7275" w:type="dxa"/>
            <w:tcBorders>
              <w:top w:val="outset" w:color="auto" w:sz="6" w:space="0"/>
              <w:left w:val="outset" w:color="auto" w:sz="6" w:space="0"/>
              <w:bottom w:val="outset" w:color="auto" w:sz="6" w:space="0"/>
              <w:right w:val="outset" w:color="auto" w:sz="6" w:space="0"/>
            </w:tcBorders>
          </w:tcPr>
          <w:p w14:paraId="71B0C0D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含有情色、暴力、低俗内容的动漫、读物、游戏和图片等商品；</w:t>
            </w:r>
          </w:p>
        </w:tc>
        <w:tc>
          <w:tcPr>
            <w:tcW w:w="3915" w:type="dxa"/>
            <w:tcBorders>
              <w:top w:val="outset" w:color="auto" w:sz="6" w:space="0"/>
              <w:left w:val="outset" w:color="auto" w:sz="6" w:space="0"/>
              <w:bottom w:val="outset" w:color="auto" w:sz="6" w:space="0"/>
              <w:right w:val="outset" w:color="auto" w:sz="6" w:space="0"/>
            </w:tcBorders>
          </w:tcPr>
          <w:p w14:paraId="0FC96CF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《中华人民共和国治安管理处罚法》、《中华人民共和国刑法》、《全国人民代表大会常务委员会关于维护互联网安全的决定》等法律法规</w:t>
            </w:r>
          </w:p>
        </w:tc>
        <w:tc>
          <w:tcPr>
            <w:tcW w:w="1080" w:type="dxa"/>
            <w:tcBorders>
              <w:top w:val="outset" w:color="auto" w:sz="6" w:space="0"/>
              <w:left w:val="outset" w:color="auto" w:sz="6" w:space="0"/>
              <w:bottom w:val="outset" w:color="auto" w:sz="6" w:space="0"/>
              <w:right w:val="outset" w:color="auto" w:sz="6" w:space="0"/>
            </w:tcBorders>
          </w:tcPr>
          <w:p w14:paraId="52998FD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240286A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0BCC875A">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356636A2">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5、网络低俗产物；</w:t>
            </w:r>
          </w:p>
        </w:tc>
        <w:tc>
          <w:tcPr>
            <w:tcW w:w="7275" w:type="dxa"/>
            <w:tcBorders>
              <w:top w:val="outset" w:color="auto" w:sz="6" w:space="0"/>
              <w:left w:val="outset" w:color="auto" w:sz="6" w:space="0"/>
              <w:bottom w:val="outset" w:color="auto" w:sz="6" w:space="0"/>
              <w:right w:val="outset" w:color="auto" w:sz="6" w:space="0"/>
            </w:tcBorders>
          </w:tcPr>
          <w:p w14:paraId="64F0F28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-展示或描述裸体、性器官、性行为、女性裙底或其他露点行为；</w:t>
            </w:r>
          </w:p>
        </w:tc>
        <w:tc>
          <w:tcPr>
            <w:tcW w:w="3915" w:type="dxa"/>
            <w:vMerge w:val="restart"/>
            <w:tcBorders>
              <w:top w:val="outset" w:color="auto" w:sz="6" w:space="0"/>
              <w:left w:val="outset" w:color="auto" w:sz="6" w:space="0"/>
              <w:bottom w:val="outset" w:color="auto" w:sz="6" w:space="0"/>
              <w:right w:val="outset" w:color="auto" w:sz="6" w:space="0"/>
            </w:tcBorders>
          </w:tcPr>
          <w:p w14:paraId="0DF4112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《中华人民共和国治安管理处罚法》、《中华人民共和国刑法》、《全国人民代表大会常务委员会关于维护互联网安全的决定》等法律法规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14F64F8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4DDCB43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74D1F242">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65101B3">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7132E942">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-网络低俗语言或辱骂；</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985B517">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5DB8924">
            <w:pPr>
              <w:widowControl/>
              <w:spacing w:line="620" w:lineRule="exact"/>
              <w:ind w:firstLine="420" w:firstLineChars="200"/>
              <w:jc w:val="left"/>
              <w:rPr>
                <w:rFonts w:ascii="仿宋" w:hAnsi="仿宋" w:eastAsia="仿宋" w:cs="宋体"/>
                <w:kern w:val="0"/>
                <w:szCs w:val="21"/>
              </w:rPr>
            </w:pPr>
          </w:p>
        </w:tc>
      </w:tr>
      <w:tr w14:paraId="412B77C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6CAE388D">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3296AB0">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673A0EAC">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-恶搞低俗食品等其他网络低俗产物；</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677328B">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FACF855">
            <w:pPr>
              <w:widowControl/>
              <w:spacing w:line="620" w:lineRule="exact"/>
              <w:ind w:firstLine="420" w:firstLineChars="200"/>
              <w:jc w:val="left"/>
              <w:rPr>
                <w:rFonts w:ascii="仿宋" w:hAnsi="仿宋" w:eastAsia="仿宋" w:cs="宋体"/>
                <w:kern w:val="0"/>
                <w:szCs w:val="21"/>
              </w:rPr>
            </w:pPr>
          </w:p>
        </w:tc>
      </w:tr>
      <w:tr w14:paraId="683F152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0857C46D">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69F6470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6、两性用品及周边相关的化妆品、服装服饰等；</w:t>
            </w:r>
          </w:p>
        </w:tc>
        <w:tc>
          <w:tcPr>
            <w:tcW w:w="7275" w:type="dxa"/>
            <w:tcBorders>
              <w:top w:val="outset" w:color="auto" w:sz="6" w:space="0"/>
              <w:left w:val="outset" w:color="auto" w:sz="6" w:space="0"/>
              <w:bottom w:val="outset" w:color="auto" w:sz="6" w:space="0"/>
              <w:right w:val="outset" w:color="auto" w:sz="6" w:space="0"/>
            </w:tcBorders>
          </w:tcPr>
          <w:p w14:paraId="07D280A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两性用品及周边相关的化妆品、服装服饰、情趣用品等；</w:t>
            </w:r>
          </w:p>
        </w:tc>
        <w:tc>
          <w:tcPr>
            <w:tcW w:w="3915" w:type="dxa"/>
            <w:tcBorders>
              <w:top w:val="outset" w:color="auto" w:sz="6" w:space="0"/>
              <w:left w:val="outset" w:color="auto" w:sz="6" w:space="0"/>
              <w:bottom w:val="outset" w:color="auto" w:sz="6" w:space="0"/>
              <w:right w:val="outset" w:color="auto" w:sz="6" w:space="0"/>
            </w:tcBorders>
          </w:tcPr>
          <w:p w14:paraId="6E40DF59">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该类商品在商品宣传过程中存在较大内容风险</w:t>
            </w:r>
          </w:p>
        </w:tc>
        <w:tc>
          <w:tcPr>
            <w:tcW w:w="1080" w:type="dxa"/>
            <w:tcBorders>
              <w:top w:val="outset" w:color="auto" w:sz="6" w:space="0"/>
              <w:left w:val="outset" w:color="auto" w:sz="6" w:space="0"/>
              <w:bottom w:val="outset" w:color="auto" w:sz="6" w:space="0"/>
              <w:right w:val="outset" w:color="auto" w:sz="6" w:space="0"/>
            </w:tcBorders>
          </w:tcPr>
          <w:p w14:paraId="5CD512B2">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Ⅲ</w:t>
            </w:r>
          </w:p>
        </w:tc>
      </w:tr>
      <w:tr w14:paraId="44E8D5A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4CF424F8">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2D753B4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7、软色情相关信息；</w:t>
            </w:r>
          </w:p>
        </w:tc>
        <w:tc>
          <w:tcPr>
            <w:tcW w:w="7275" w:type="dxa"/>
            <w:tcBorders>
              <w:top w:val="outset" w:color="auto" w:sz="6" w:space="0"/>
              <w:left w:val="outset" w:color="auto" w:sz="6" w:space="0"/>
              <w:bottom w:val="outset" w:color="auto" w:sz="6" w:space="0"/>
              <w:right w:val="outset" w:color="auto" w:sz="6" w:space="0"/>
            </w:tcBorders>
          </w:tcPr>
          <w:p w14:paraId="626D5B18">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-使用真人模特展示的儿童内衣内裤等商品；</w:t>
            </w:r>
          </w:p>
        </w:tc>
        <w:tc>
          <w:tcPr>
            <w:tcW w:w="3915" w:type="dxa"/>
            <w:vMerge w:val="restart"/>
            <w:tcBorders>
              <w:top w:val="outset" w:color="auto" w:sz="6" w:space="0"/>
              <w:left w:val="outset" w:color="auto" w:sz="6" w:space="0"/>
              <w:bottom w:val="outset" w:color="auto" w:sz="6" w:space="0"/>
              <w:right w:val="outset" w:color="auto" w:sz="6" w:space="0"/>
            </w:tcBorders>
          </w:tcPr>
          <w:p w14:paraId="0316F8C9">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《电子商务法》《广告法》《网络交易监督管理办法》《未成年人保护法》等法律法规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5D58166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6CD86E6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5FA914E7">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5D92433">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316FCB8C">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-含有不雅姿势的童装商品，如撅臀、趴档（趴腿）、张开腿露隐私部位等；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AD845B6">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8C347B6">
            <w:pPr>
              <w:widowControl/>
              <w:spacing w:line="620" w:lineRule="exact"/>
              <w:ind w:firstLine="420" w:firstLineChars="200"/>
              <w:jc w:val="left"/>
              <w:rPr>
                <w:rFonts w:ascii="仿宋" w:hAnsi="仿宋" w:eastAsia="仿宋" w:cs="宋体"/>
                <w:kern w:val="0"/>
                <w:szCs w:val="21"/>
              </w:rPr>
            </w:pPr>
          </w:p>
        </w:tc>
      </w:tr>
      <w:tr w14:paraId="1EC9DF6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C15970D">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68B84ED">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1935835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-发布儿童穿着破损贴身衣物的商品；</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AD48E60">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97B4D39">
            <w:pPr>
              <w:widowControl/>
              <w:spacing w:line="620" w:lineRule="exact"/>
              <w:ind w:firstLine="420" w:firstLineChars="200"/>
              <w:jc w:val="left"/>
              <w:rPr>
                <w:rFonts w:ascii="仿宋" w:hAnsi="仿宋" w:eastAsia="仿宋" w:cs="宋体"/>
                <w:kern w:val="0"/>
                <w:szCs w:val="21"/>
              </w:rPr>
            </w:pPr>
          </w:p>
        </w:tc>
      </w:tr>
      <w:tr w14:paraId="7C6ECE9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CE557A0">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3BE2703">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0343388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-发布衣物未穿戴整齐的童装商品，如下装穿戴后向上拉扯、向下脱等；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4BEEBB8">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630D4866">
            <w:pPr>
              <w:widowControl/>
              <w:spacing w:line="620" w:lineRule="exact"/>
              <w:ind w:firstLine="420" w:firstLineChars="200"/>
              <w:jc w:val="left"/>
              <w:rPr>
                <w:rFonts w:ascii="仿宋" w:hAnsi="仿宋" w:eastAsia="仿宋" w:cs="宋体"/>
                <w:kern w:val="0"/>
                <w:szCs w:val="21"/>
              </w:rPr>
            </w:pPr>
          </w:p>
        </w:tc>
      </w:tr>
      <w:tr w14:paraId="6CE1D63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9585E76">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4DD368B">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67DB8A5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-含有性感词汇宣传的童装商品；</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35A9B8AB">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DD04444">
            <w:pPr>
              <w:widowControl/>
              <w:spacing w:line="620" w:lineRule="exact"/>
              <w:ind w:firstLine="420" w:firstLineChars="200"/>
              <w:jc w:val="left"/>
              <w:rPr>
                <w:rFonts w:ascii="仿宋" w:hAnsi="仿宋" w:eastAsia="仿宋" w:cs="宋体"/>
                <w:kern w:val="0"/>
                <w:szCs w:val="21"/>
              </w:rPr>
            </w:pPr>
          </w:p>
        </w:tc>
      </w:tr>
      <w:tr w14:paraId="37CBB9A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5DD0D11A">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70330A3C">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8、含有危害未成年人身心健康的商品或信息；</w:t>
            </w:r>
          </w:p>
        </w:tc>
        <w:tc>
          <w:tcPr>
            <w:tcW w:w="7275" w:type="dxa"/>
            <w:tcBorders>
              <w:top w:val="outset" w:color="auto" w:sz="6" w:space="0"/>
              <w:left w:val="outset" w:color="auto" w:sz="6" w:space="0"/>
              <w:bottom w:val="outset" w:color="auto" w:sz="6" w:space="0"/>
              <w:right w:val="outset" w:color="auto" w:sz="6" w:space="0"/>
            </w:tcBorders>
          </w:tcPr>
          <w:p w14:paraId="4901D976">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-含有违规儿童信息，如化妆品类商品信息中使用不满十周岁的未成年人作为代言人等违规儿童模特肖像；</w:t>
            </w:r>
          </w:p>
        </w:tc>
        <w:tc>
          <w:tcPr>
            <w:tcW w:w="3915" w:type="dxa"/>
            <w:vMerge w:val="restart"/>
            <w:tcBorders>
              <w:top w:val="outset" w:color="auto" w:sz="6" w:space="0"/>
              <w:left w:val="outset" w:color="auto" w:sz="6" w:space="0"/>
              <w:bottom w:val="outset" w:color="auto" w:sz="6" w:space="0"/>
              <w:right w:val="outset" w:color="auto" w:sz="6" w:space="0"/>
            </w:tcBorders>
          </w:tcPr>
          <w:p w14:paraId="01A21686">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《中华人民共和国未成年人保护法》、《中华人民共和国广告法》、《中华人民共和国治安管理处罚法》、《全国人民代表大会常务委员会关于维护互联网安全的决定》等相关法律法规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7B9D68E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7C215C1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2C507D5C">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976A56C">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5667AF89">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-含有血腥、暴力、致死（残）或虐待等影响未成年人身心健康的不良信息的商品及服务，如儿童邪典等；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2AA85C5">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0B067452">
            <w:pPr>
              <w:widowControl/>
              <w:spacing w:line="620" w:lineRule="exact"/>
              <w:ind w:firstLine="420" w:firstLineChars="200"/>
              <w:jc w:val="left"/>
              <w:rPr>
                <w:rFonts w:ascii="仿宋" w:hAnsi="仿宋" w:eastAsia="仿宋" w:cs="宋体"/>
                <w:kern w:val="0"/>
                <w:szCs w:val="21"/>
              </w:rPr>
            </w:pPr>
          </w:p>
        </w:tc>
      </w:tr>
      <w:tr w14:paraId="30C655A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2055" w:type="dxa"/>
            <w:vMerge w:val="restart"/>
            <w:tcBorders>
              <w:top w:val="outset" w:color="auto" w:sz="6" w:space="0"/>
              <w:left w:val="outset" w:color="auto" w:sz="6" w:space="0"/>
              <w:bottom w:val="outset" w:color="auto" w:sz="6" w:space="0"/>
              <w:right w:val="outset" w:color="auto" w:sz="6" w:space="0"/>
            </w:tcBorders>
          </w:tcPr>
          <w:p w14:paraId="0C3102A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八、赌博、博彩商品及服务类</w:t>
            </w:r>
          </w:p>
          <w:p w14:paraId="7626ECA9">
            <w:pPr>
              <w:widowControl/>
              <w:spacing w:line="620" w:lineRule="exact"/>
              <w:ind w:firstLine="420" w:firstLineChars="200"/>
              <w:jc w:val="left"/>
              <w:rPr>
                <w:rFonts w:ascii="仿宋" w:hAnsi="仿宋" w:eastAsia="仿宋" w:cs="宋体"/>
                <w:kern w:val="0"/>
                <w:szCs w:val="21"/>
              </w:rPr>
            </w:pPr>
            <w:r>
              <w:fldChar w:fldCharType="begin"/>
            </w:r>
            <w:r>
              <w:instrText xml:space="preserve"> HYPERLINK "https://kdocs.cn/l/co6ouEK44hmP" \t "_Blank" </w:instrText>
            </w:r>
            <w:r>
              <w:fldChar w:fldCharType="separate"/>
            </w:r>
            <w:r>
              <w:rPr>
                <w:rFonts w:ascii="仿宋" w:hAnsi="仿宋" w:eastAsia="仿宋" w:cs="宋体"/>
                <w:color w:val="0000FF"/>
                <w:kern w:val="0"/>
                <w:szCs w:val="21"/>
                <w:u w:val="single"/>
              </w:rPr>
              <w:t>《规则解读》详见</w:t>
            </w:r>
            <w:r>
              <w:rPr>
                <w:rFonts w:ascii="仿宋" w:hAnsi="仿宋" w:eastAsia="仿宋" w:cs="宋体"/>
                <w:color w:val="0000FF"/>
                <w:kern w:val="0"/>
                <w:szCs w:val="21"/>
                <w:u w:val="single"/>
              </w:rPr>
              <w:fldChar w:fldCharType="end"/>
            </w:r>
          </w:p>
          <w:p w14:paraId="411B55D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7FE3CCA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7FCFB9C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2DA2210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tc>
        <w:tc>
          <w:tcPr>
            <w:tcW w:w="3960" w:type="dxa"/>
            <w:vMerge w:val="restart"/>
            <w:tcBorders>
              <w:top w:val="outset" w:color="auto" w:sz="6" w:space="0"/>
              <w:left w:val="outset" w:color="auto" w:sz="6" w:space="0"/>
              <w:bottom w:val="outset" w:color="auto" w:sz="6" w:space="0"/>
              <w:right w:val="outset" w:color="auto" w:sz="6" w:space="0"/>
            </w:tcBorders>
          </w:tcPr>
          <w:p w14:paraId="0F6BBCD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1、 赌博用具、考试作弊工具、汽车跑表器材等非法用途工具；</w:t>
            </w:r>
          </w:p>
        </w:tc>
        <w:tc>
          <w:tcPr>
            <w:tcW w:w="7275" w:type="dxa"/>
            <w:tcBorders>
              <w:top w:val="outset" w:color="auto" w:sz="6" w:space="0"/>
              <w:left w:val="outset" w:color="auto" w:sz="6" w:space="0"/>
              <w:bottom w:val="outset" w:color="auto" w:sz="6" w:space="0"/>
              <w:right w:val="outset" w:color="auto" w:sz="6" w:space="0"/>
            </w:tcBorders>
          </w:tcPr>
          <w:p w14:paraId="2FB751A9">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-赌博用具、考试作弊工具、藏手机神器、汽车跑表器材等非法用途工具，如遥控色子、透视扑克、自动翻牌器、六合彩、老虎机、暗宝、彩票等；</w:t>
            </w:r>
          </w:p>
        </w:tc>
        <w:tc>
          <w:tcPr>
            <w:tcW w:w="3915" w:type="dxa"/>
            <w:vMerge w:val="restart"/>
            <w:tcBorders>
              <w:top w:val="outset" w:color="auto" w:sz="6" w:space="0"/>
              <w:left w:val="outset" w:color="auto" w:sz="6" w:space="0"/>
              <w:bottom w:val="outset" w:color="auto" w:sz="6" w:space="0"/>
              <w:right w:val="outset" w:color="auto" w:sz="6" w:space="0"/>
            </w:tcBorders>
          </w:tcPr>
          <w:p w14:paraId="7C862AF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《中华人民共和国刑法》、《全国人民代表大会常务委员会关于维护互联网安全的决定》、《互联网信息服务管理办法》、《工业和信息化部组织开展短信群发业务清理整顿》等法律法规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416E2F9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40D1E49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0561290E">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7DBA57C">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4AF52A5C">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w:t>
            </w:r>
            <w:r>
              <w:rPr>
                <w:rFonts w:ascii="仿宋" w:hAnsi="仿宋" w:eastAsia="仿宋" w:cs="宋体"/>
                <w:b/>
                <w:bCs/>
                <w:kern w:val="0"/>
                <w:szCs w:val="21"/>
              </w:rPr>
              <w:t>赌博教学类书籍</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6D2F5BB3">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88AF0FA">
            <w:pPr>
              <w:widowControl/>
              <w:spacing w:line="620" w:lineRule="exact"/>
              <w:ind w:firstLine="420" w:firstLineChars="200"/>
              <w:jc w:val="left"/>
              <w:rPr>
                <w:rFonts w:ascii="仿宋" w:hAnsi="仿宋" w:eastAsia="仿宋" w:cs="宋体"/>
                <w:kern w:val="0"/>
                <w:szCs w:val="21"/>
              </w:rPr>
            </w:pPr>
          </w:p>
        </w:tc>
      </w:tr>
      <w:tr w14:paraId="278209A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06DB177">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2EB9BC6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2、较易转化为赌博工具的休闲娱乐设备、带有赌博性质的珠宝玉石；</w:t>
            </w:r>
          </w:p>
        </w:tc>
        <w:tc>
          <w:tcPr>
            <w:tcW w:w="7275" w:type="dxa"/>
            <w:tcBorders>
              <w:top w:val="outset" w:color="auto" w:sz="6" w:space="0"/>
              <w:left w:val="outset" w:color="auto" w:sz="6" w:space="0"/>
              <w:bottom w:val="outset" w:color="auto" w:sz="6" w:space="0"/>
              <w:right w:val="outset" w:color="auto" w:sz="6" w:space="0"/>
            </w:tcBorders>
          </w:tcPr>
          <w:p w14:paraId="13052A8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如有赌石性质的玉石原石；</w:t>
            </w:r>
          </w:p>
        </w:tc>
        <w:tc>
          <w:tcPr>
            <w:tcW w:w="3915" w:type="dxa"/>
            <w:tcBorders>
              <w:top w:val="outset" w:color="auto" w:sz="6" w:space="0"/>
              <w:left w:val="outset" w:color="auto" w:sz="6" w:space="0"/>
              <w:bottom w:val="outset" w:color="auto" w:sz="6" w:space="0"/>
              <w:right w:val="outset" w:color="auto" w:sz="6" w:space="0"/>
            </w:tcBorders>
          </w:tcPr>
          <w:p w14:paraId="095CF65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该类商品在商品宣传过程中存在较大内容风险</w:t>
            </w:r>
          </w:p>
        </w:tc>
        <w:tc>
          <w:tcPr>
            <w:tcW w:w="1080" w:type="dxa"/>
            <w:tcBorders>
              <w:top w:val="outset" w:color="auto" w:sz="6" w:space="0"/>
              <w:left w:val="outset" w:color="auto" w:sz="6" w:space="0"/>
              <w:bottom w:val="outset" w:color="auto" w:sz="6" w:space="0"/>
              <w:right w:val="outset" w:color="auto" w:sz="6" w:space="0"/>
            </w:tcBorders>
          </w:tcPr>
          <w:p w14:paraId="07F6A8D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49FDB41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7899DD15">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5045A31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3、抽奖类商品；</w:t>
            </w:r>
          </w:p>
        </w:tc>
        <w:tc>
          <w:tcPr>
            <w:tcW w:w="7275" w:type="dxa"/>
            <w:tcBorders>
              <w:top w:val="outset" w:color="auto" w:sz="6" w:space="0"/>
              <w:left w:val="outset" w:color="auto" w:sz="6" w:space="0"/>
              <w:bottom w:val="outset" w:color="auto" w:sz="6" w:space="0"/>
              <w:right w:val="outset" w:color="auto" w:sz="6" w:space="0"/>
            </w:tcBorders>
          </w:tcPr>
          <w:p w14:paraId="7ED1CC5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抽奖类商品，如一番赏、游戏的抽奖、随机道具的序列号、实物类商品抽奖；</w:t>
            </w:r>
          </w:p>
        </w:tc>
        <w:tc>
          <w:tcPr>
            <w:tcW w:w="3915" w:type="dxa"/>
            <w:tcBorders>
              <w:top w:val="outset" w:color="auto" w:sz="6" w:space="0"/>
              <w:left w:val="outset" w:color="auto" w:sz="6" w:space="0"/>
              <w:bottom w:val="outset" w:color="auto" w:sz="6" w:space="0"/>
              <w:right w:val="outset" w:color="auto" w:sz="6" w:space="0"/>
            </w:tcBorders>
          </w:tcPr>
          <w:p w14:paraId="68C9089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《网络出版服务管理规定》、《中华人民共和国反不正当竞争法》等法律法规</w:t>
            </w:r>
          </w:p>
        </w:tc>
        <w:tc>
          <w:tcPr>
            <w:tcW w:w="1080" w:type="dxa"/>
            <w:tcBorders>
              <w:top w:val="outset" w:color="auto" w:sz="6" w:space="0"/>
              <w:left w:val="outset" w:color="auto" w:sz="6" w:space="0"/>
              <w:bottom w:val="outset" w:color="auto" w:sz="6" w:space="0"/>
              <w:right w:val="outset" w:color="auto" w:sz="6" w:space="0"/>
            </w:tcBorders>
          </w:tcPr>
          <w:p w14:paraId="5E76DAB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343E552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500F619C">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1EA67D6C">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4、违规盲盒类商品</w:t>
            </w:r>
          </w:p>
        </w:tc>
        <w:tc>
          <w:tcPr>
            <w:tcW w:w="7275" w:type="dxa"/>
            <w:tcBorders>
              <w:top w:val="outset" w:color="auto" w:sz="6" w:space="0"/>
              <w:left w:val="outset" w:color="auto" w:sz="6" w:space="0"/>
              <w:bottom w:val="outset" w:color="auto" w:sz="6" w:space="0"/>
              <w:right w:val="outset" w:color="auto" w:sz="6" w:space="0"/>
            </w:tcBorders>
          </w:tcPr>
          <w:p w14:paraId="2415F7E2">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非出厂即盲盒类商品，如：快递盲盒、活体动物盲盒、珠宝盲盒、脱单服务盲盒、酒类盲盒、3C数码盲盒、旅游服务类盲盒等可能损害消费者权益，不适合以盲盒/福袋形式发布的商品</w:t>
            </w:r>
          </w:p>
        </w:tc>
        <w:tc>
          <w:tcPr>
            <w:tcW w:w="3915" w:type="dxa"/>
            <w:tcBorders>
              <w:top w:val="outset" w:color="auto" w:sz="6" w:space="0"/>
              <w:left w:val="outset" w:color="auto" w:sz="6" w:space="0"/>
              <w:bottom w:val="outset" w:color="auto" w:sz="6" w:space="0"/>
              <w:right w:val="outset" w:color="auto" w:sz="6" w:space="0"/>
            </w:tcBorders>
          </w:tcPr>
          <w:p w14:paraId="2BC2706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《反不正当竞争法》、《广告法》、《产品质量法》、《消费者权益保护法》、《电子商务法》等法律法规</w:t>
            </w:r>
          </w:p>
        </w:tc>
        <w:tc>
          <w:tcPr>
            <w:tcW w:w="1080" w:type="dxa"/>
            <w:tcBorders>
              <w:top w:val="outset" w:color="auto" w:sz="6" w:space="0"/>
              <w:left w:val="outset" w:color="auto" w:sz="6" w:space="0"/>
              <w:bottom w:val="outset" w:color="auto" w:sz="6" w:space="0"/>
              <w:right w:val="outset" w:color="auto" w:sz="6" w:space="0"/>
            </w:tcBorders>
          </w:tcPr>
          <w:p w14:paraId="005B4DF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Ⅱ</w:t>
            </w:r>
          </w:p>
        </w:tc>
      </w:tr>
      <w:tr w14:paraId="32C7296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7FBE71F">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38E081DC">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5、明示或暗示赌博信息的商品</w:t>
            </w:r>
          </w:p>
        </w:tc>
        <w:tc>
          <w:tcPr>
            <w:tcW w:w="7275" w:type="dxa"/>
            <w:tcBorders>
              <w:top w:val="outset" w:color="auto" w:sz="6" w:space="0"/>
              <w:left w:val="outset" w:color="auto" w:sz="6" w:space="0"/>
              <w:bottom w:val="outset" w:color="auto" w:sz="6" w:space="0"/>
              <w:right w:val="outset" w:color="auto" w:sz="6" w:space="0"/>
            </w:tcBorders>
          </w:tcPr>
          <w:p w14:paraId="621B543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使用“逢赌必赢”等相关信息进行商品宣传；</w:t>
            </w:r>
          </w:p>
        </w:tc>
        <w:tc>
          <w:tcPr>
            <w:tcW w:w="3915" w:type="dxa"/>
            <w:tcBorders>
              <w:top w:val="outset" w:color="auto" w:sz="6" w:space="0"/>
              <w:left w:val="outset" w:color="auto" w:sz="6" w:space="0"/>
              <w:bottom w:val="outset" w:color="auto" w:sz="6" w:space="0"/>
              <w:right w:val="outset" w:color="auto" w:sz="6" w:space="0"/>
            </w:tcBorders>
          </w:tcPr>
          <w:p w14:paraId="66A3CC9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《电子商务法》、《直播营销管理办法（试行）》、《广告法》等法律法规</w:t>
            </w:r>
          </w:p>
        </w:tc>
        <w:tc>
          <w:tcPr>
            <w:tcW w:w="1080" w:type="dxa"/>
            <w:tcBorders>
              <w:top w:val="outset" w:color="auto" w:sz="6" w:space="0"/>
              <w:left w:val="outset" w:color="auto" w:sz="6" w:space="0"/>
              <w:bottom w:val="outset" w:color="auto" w:sz="6" w:space="0"/>
              <w:right w:val="outset" w:color="auto" w:sz="6" w:space="0"/>
            </w:tcBorders>
          </w:tcPr>
          <w:p w14:paraId="08E1E73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Ⅱ</w:t>
            </w:r>
          </w:p>
        </w:tc>
      </w:tr>
      <w:tr w14:paraId="4B91F53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2055" w:type="dxa"/>
            <w:vMerge w:val="restart"/>
            <w:tcBorders>
              <w:top w:val="outset" w:color="auto" w:sz="6" w:space="0"/>
              <w:left w:val="outset" w:color="auto" w:sz="6" w:space="0"/>
              <w:bottom w:val="outset" w:color="auto" w:sz="6" w:space="0"/>
              <w:right w:val="outset" w:color="auto" w:sz="6" w:space="0"/>
            </w:tcBorders>
          </w:tcPr>
          <w:p w14:paraId="0A3ABB5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九、侵犯他人隐私的相关商品、信息及服务类</w:t>
            </w:r>
          </w:p>
          <w:p w14:paraId="586865C5">
            <w:pPr>
              <w:widowControl/>
              <w:spacing w:line="620" w:lineRule="exact"/>
              <w:ind w:firstLine="420" w:firstLineChars="200"/>
              <w:jc w:val="left"/>
              <w:rPr>
                <w:rFonts w:ascii="仿宋" w:hAnsi="仿宋" w:eastAsia="仿宋" w:cs="宋体"/>
                <w:kern w:val="0"/>
                <w:szCs w:val="21"/>
              </w:rPr>
            </w:pPr>
            <w:r>
              <w:fldChar w:fldCharType="begin"/>
            </w:r>
            <w:r>
              <w:instrText xml:space="preserve"> HYPERLINK "https://kdocs.cn/l/ctmIh6V0eFiy" \t "_Blank" </w:instrText>
            </w:r>
            <w:r>
              <w:fldChar w:fldCharType="separate"/>
            </w:r>
            <w:r>
              <w:rPr>
                <w:rFonts w:ascii="仿宋" w:hAnsi="仿宋" w:eastAsia="仿宋" w:cs="宋体"/>
                <w:color w:val="0000FF"/>
                <w:kern w:val="0"/>
                <w:szCs w:val="21"/>
                <w:u w:val="single"/>
              </w:rPr>
              <w:t>《规则解读》详见</w:t>
            </w:r>
            <w:r>
              <w:rPr>
                <w:rFonts w:ascii="仿宋" w:hAnsi="仿宋" w:eastAsia="仿宋" w:cs="宋体"/>
                <w:color w:val="0000FF"/>
                <w:kern w:val="0"/>
                <w:szCs w:val="21"/>
                <w:u w:val="single"/>
              </w:rPr>
              <w:fldChar w:fldCharType="end"/>
            </w:r>
          </w:p>
          <w:p w14:paraId="5CE8CB12">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64F63FC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5B16C6E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6DA2CFC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3B12048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47395A58">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49BA7FA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3EC0185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tc>
        <w:tc>
          <w:tcPr>
            <w:tcW w:w="3960" w:type="dxa"/>
            <w:vMerge w:val="restart"/>
            <w:tcBorders>
              <w:top w:val="outset" w:color="auto" w:sz="6" w:space="0"/>
              <w:left w:val="outset" w:color="auto" w:sz="6" w:space="0"/>
              <w:bottom w:val="outset" w:color="auto" w:sz="6" w:space="0"/>
              <w:right w:val="outset" w:color="auto" w:sz="6" w:space="0"/>
            </w:tcBorders>
          </w:tcPr>
          <w:p w14:paraId="15E2702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1、 用于监听、窃取隐私、泄露个人私密资料、手机监听器或机密的软件及设备等；</w:t>
            </w:r>
          </w:p>
        </w:tc>
        <w:tc>
          <w:tcPr>
            <w:tcW w:w="7275" w:type="dxa"/>
            <w:tcBorders>
              <w:top w:val="outset" w:color="auto" w:sz="6" w:space="0"/>
              <w:left w:val="outset" w:color="auto" w:sz="6" w:space="0"/>
              <w:bottom w:val="outset" w:color="auto" w:sz="6" w:space="0"/>
              <w:right w:val="outset" w:color="auto" w:sz="6" w:space="0"/>
            </w:tcBorders>
          </w:tcPr>
          <w:p w14:paraId="0611E3E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-用于监听、监视、窃取隐私或机密的软件及设备：如手机监听卡、窃听器、透视眼镜等；</w:t>
            </w:r>
          </w:p>
        </w:tc>
        <w:tc>
          <w:tcPr>
            <w:tcW w:w="3915" w:type="dxa"/>
            <w:vMerge w:val="restart"/>
            <w:tcBorders>
              <w:top w:val="outset" w:color="auto" w:sz="6" w:space="0"/>
              <w:left w:val="outset" w:color="auto" w:sz="6" w:space="0"/>
              <w:bottom w:val="outset" w:color="auto" w:sz="6" w:space="0"/>
              <w:right w:val="outset" w:color="auto" w:sz="6" w:space="0"/>
            </w:tcBorders>
          </w:tcPr>
          <w:p w14:paraId="73F04198">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《中华人民共和国刑法》、《国家安全法》、《全国人大常委会关于加强网络信息保护的决定》等法律法规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1E06F89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I</w:t>
            </w:r>
          </w:p>
        </w:tc>
      </w:tr>
      <w:tr w14:paraId="2763F04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0CDF60E">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25DF1CF2">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67FDA858">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-具有监听、监视、录音功能的商品：如伪装烟感器式、笔式、打火机式、钥匙扣式、U盘式等；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34E9581">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27A92A1C">
            <w:pPr>
              <w:widowControl/>
              <w:spacing w:line="620" w:lineRule="exact"/>
              <w:ind w:firstLine="420" w:firstLineChars="200"/>
              <w:jc w:val="left"/>
              <w:rPr>
                <w:rFonts w:ascii="仿宋" w:hAnsi="仿宋" w:eastAsia="仿宋" w:cs="宋体"/>
                <w:kern w:val="0"/>
                <w:szCs w:val="21"/>
              </w:rPr>
            </w:pPr>
          </w:p>
        </w:tc>
      </w:tr>
      <w:tr w14:paraId="5340668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01F6804A">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6050A5D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2、 用于非法摄像、录音、取证等用途的设备等；</w:t>
            </w:r>
          </w:p>
        </w:tc>
        <w:tc>
          <w:tcPr>
            <w:tcW w:w="7275" w:type="dxa"/>
            <w:tcBorders>
              <w:top w:val="outset" w:color="auto" w:sz="6" w:space="0"/>
              <w:left w:val="outset" w:color="auto" w:sz="6" w:space="0"/>
              <w:bottom w:val="outset" w:color="auto" w:sz="6" w:space="0"/>
              <w:right w:val="outset" w:color="auto" w:sz="6" w:space="0"/>
            </w:tcBorders>
          </w:tcPr>
          <w:p w14:paraId="7992CB9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-偷窥及非法记录的设备：如反猫眼偷窥设备等；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6F4BDF6C">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254F57D">
            <w:pPr>
              <w:widowControl/>
              <w:spacing w:line="620" w:lineRule="exact"/>
              <w:ind w:firstLine="420" w:firstLineChars="200"/>
              <w:jc w:val="left"/>
              <w:rPr>
                <w:rFonts w:ascii="仿宋" w:hAnsi="仿宋" w:eastAsia="仿宋" w:cs="宋体"/>
                <w:kern w:val="0"/>
                <w:szCs w:val="21"/>
              </w:rPr>
            </w:pPr>
          </w:p>
        </w:tc>
      </w:tr>
      <w:tr w14:paraId="252A404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388322A1">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052B142C">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3、 盗取或破解账号密码的软件、工具、教程及产物等；</w:t>
            </w:r>
          </w:p>
        </w:tc>
        <w:tc>
          <w:tcPr>
            <w:tcW w:w="7275" w:type="dxa"/>
            <w:tcBorders>
              <w:top w:val="outset" w:color="auto" w:sz="6" w:space="0"/>
              <w:left w:val="outset" w:color="auto" w:sz="6" w:space="0"/>
              <w:bottom w:val="outset" w:color="auto" w:sz="6" w:space="0"/>
              <w:right w:val="outset" w:color="auto" w:sz="6" w:space="0"/>
            </w:tcBorders>
          </w:tcPr>
          <w:p w14:paraId="536BEBA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-破解账号密码、入侵、强制进入的软件、工具、教程、服务；</w:t>
            </w:r>
          </w:p>
        </w:tc>
        <w:tc>
          <w:tcPr>
            <w:tcW w:w="3915" w:type="dxa"/>
            <w:vMerge w:val="restart"/>
            <w:tcBorders>
              <w:top w:val="outset" w:color="auto" w:sz="6" w:space="0"/>
              <w:left w:val="outset" w:color="auto" w:sz="6" w:space="0"/>
              <w:bottom w:val="outset" w:color="auto" w:sz="6" w:space="0"/>
              <w:right w:val="outset" w:color="auto" w:sz="6" w:space="0"/>
            </w:tcBorders>
          </w:tcPr>
          <w:p w14:paraId="0E3443F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《中华人民共和国刑法》、《全国人民代表大会常务委员会关于维护互联网安全的决定》、《互联网信息服务管理办法》、《全国人大常委会关于加强网络信息保护的决定》等法律法规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6A4E115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5206A30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08A66269">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3175387">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4FD1033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-黑客论坛的账号、邀请码，黑客教程；</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66155ED5">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602FCD8">
            <w:pPr>
              <w:widowControl/>
              <w:spacing w:line="620" w:lineRule="exact"/>
              <w:ind w:firstLine="420" w:firstLineChars="200"/>
              <w:jc w:val="left"/>
              <w:rPr>
                <w:rFonts w:ascii="仿宋" w:hAnsi="仿宋" w:eastAsia="仿宋" w:cs="宋体"/>
                <w:kern w:val="0"/>
                <w:szCs w:val="21"/>
              </w:rPr>
            </w:pPr>
          </w:p>
        </w:tc>
      </w:tr>
      <w:tr w14:paraId="3D820EC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64D0BBF8">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6BBB058">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2E6553C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-无线信号扫描工具、软件、教程及服务等；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64C8240">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CE8BA66">
            <w:pPr>
              <w:widowControl/>
              <w:spacing w:line="620" w:lineRule="exact"/>
              <w:ind w:firstLine="420" w:firstLineChars="200"/>
              <w:jc w:val="left"/>
              <w:rPr>
                <w:rFonts w:ascii="仿宋" w:hAnsi="仿宋" w:eastAsia="仿宋" w:cs="宋体"/>
                <w:kern w:val="0"/>
                <w:szCs w:val="21"/>
              </w:rPr>
            </w:pPr>
          </w:p>
        </w:tc>
      </w:tr>
      <w:tr w14:paraId="562B145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0ACF5120">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17704ABD">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59DE783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w:t>
            </w:r>
            <w:r>
              <w:rPr>
                <w:rFonts w:ascii="仿宋" w:hAnsi="仿宋" w:eastAsia="仿宋" w:cs="宋体"/>
                <w:b/>
                <w:bCs/>
                <w:kern w:val="0"/>
                <w:szCs w:val="21"/>
              </w:rPr>
              <w:t>售卖木马、病毒或计算机漏洞类软件及硬件</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E1F8C43">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8F274BD">
            <w:pPr>
              <w:widowControl/>
              <w:spacing w:line="620" w:lineRule="exact"/>
              <w:ind w:firstLine="420" w:firstLineChars="200"/>
              <w:jc w:val="left"/>
              <w:rPr>
                <w:rFonts w:ascii="仿宋" w:hAnsi="仿宋" w:eastAsia="仿宋" w:cs="宋体"/>
                <w:kern w:val="0"/>
                <w:szCs w:val="21"/>
              </w:rPr>
            </w:pPr>
          </w:p>
        </w:tc>
      </w:tr>
      <w:tr w14:paraId="6BD79B3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49B79CA5">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45B6F31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4、个人隐私信息及企业内部数据，提供个人手机定位、电话清单查询、银行账户查询等服务；</w:t>
            </w:r>
          </w:p>
        </w:tc>
        <w:tc>
          <w:tcPr>
            <w:tcW w:w="7275" w:type="dxa"/>
            <w:tcBorders>
              <w:top w:val="outset" w:color="auto" w:sz="6" w:space="0"/>
              <w:left w:val="outset" w:color="auto" w:sz="6" w:space="0"/>
              <w:bottom w:val="outset" w:color="auto" w:sz="6" w:space="0"/>
              <w:right w:val="outset" w:color="auto" w:sz="6" w:space="0"/>
            </w:tcBorders>
          </w:tcPr>
          <w:p w14:paraId="1AA0249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-个人隐私信息及企业内部数据；</w:t>
            </w:r>
          </w:p>
        </w:tc>
        <w:tc>
          <w:tcPr>
            <w:tcW w:w="3915" w:type="dxa"/>
            <w:vMerge w:val="restart"/>
            <w:tcBorders>
              <w:top w:val="outset" w:color="auto" w:sz="6" w:space="0"/>
              <w:left w:val="outset" w:color="auto" w:sz="6" w:space="0"/>
              <w:bottom w:val="outset" w:color="auto" w:sz="6" w:space="0"/>
              <w:right w:val="outset" w:color="auto" w:sz="6" w:space="0"/>
            </w:tcBorders>
          </w:tcPr>
          <w:p w14:paraId="4EA79D5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《中华人民共和国刑法》、《国家安全法》、《全国人大常务委员会关于维护互联网安全的决定》、《互联网信息服务管理办法》、《全国人大常委会关于加强网络信息保护的决定》等法律法规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2581878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259AB03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432DC7BF">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2924EA9F">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34E7E158">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-提供个人手机定位、电话清单查询、银行账户查询等服务；</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C49DB53">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3F65A8D">
            <w:pPr>
              <w:widowControl/>
              <w:spacing w:line="620" w:lineRule="exact"/>
              <w:ind w:firstLine="420" w:firstLineChars="200"/>
              <w:jc w:val="left"/>
              <w:rPr>
                <w:rFonts w:ascii="仿宋" w:hAnsi="仿宋" w:eastAsia="仿宋" w:cs="宋体"/>
                <w:kern w:val="0"/>
                <w:szCs w:val="21"/>
              </w:rPr>
            </w:pPr>
          </w:p>
        </w:tc>
      </w:tr>
      <w:tr w14:paraId="1DCE7B9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04567D36">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4C0C236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5、手机破解类商品或服务；</w:t>
            </w:r>
          </w:p>
        </w:tc>
        <w:tc>
          <w:tcPr>
            <w:tcW w:w="7275" w:type="dxa"/>
            <w:tcBorders>
              <w:top w:val="outset" w:color="auto" w:sz="6" w:space="0"/>
              <w:left w:val="outset" w:color="auto" w:sz="6" w:space="0"/>
              <w:bottom w:val="outset" w:color="auto" w:sz="6" w:space="0"/>
              <w:right w:val="outset" w:color="auto" w:sz="6" w:space="0"/>
            </w:tcBorders>
          </w:tcPr>
          <w:p w14:paraId="3C5E973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涉嫌侵犯其他公司或个人利益的手机破解类商品或服务；</w:t>
            </w:r>
          </w:p>
        </w:tc>
        <w:tc>
          <w:tcPr>
            <w:tcW w:w="3915" w:type="dxa"/>
            <w:tcBorders>
              <w:top w:val="outset" w:color="auto" w:sz="6" w:space="0"/>
              <w:left w:val="outset" w:color="auto" w:sz="6" w:space="0"/>
              <w:bottom w:val="outset" w:color="auto" w:sz="6" w:space="0"/>
              <w:right w:val="outset" w:color="auto" w:sz="6" w:space="0"/>
            </w:tcBorders>
          </w:tcPr>
          <w:p w14:paraId="29D3754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《中华人民共和国刑法》、《全国人民代表大会常务委员会关于维护互联网安全的决定》、《互联网信息服务管理办法》、《工业和信息化部组织开展短信群发业务清理整顿》等法律法规</w:t>
            </w:r>
          </w:p>
        </w:tc>
        <w:tc>
          <w:tcPr>
            <w:tcW w:w="1080" w:type="dxa"/>
            <w:tcBorders>
              <w:top w:val="outset" w:color="auto" w:sz="6" w:space="0"/>
              <w:left w:val="outset" w:color="auto" w:sz="6" w:space="0"/>
              <w:bottom w:val="outset" w:color="auto" w:sz="6" w:space="0"/>
              <w:right w:val="outset" w:color="auto" w:sz="6" w:space="0"/>
            </w:tcBorders>
          </w:tcPr>
          <w:p w14:paraId="35C8189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3EE4314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06" w:hRule="atLeast"/>
        </w:trPr>
        <w:tc>
          <w:tcPr>
            <w:tcW w:w="2055" w:type="dxa"/>
            <w:vMerge w:val="restart"/>
            <w:tcBorders>
              <w:top w:val="outset" w:color="auto" w:sz="6" w:space="0"/>
              <w:left w:val="outset" w:color="auto" w:sz="6" w:space="0"/>
              <w:bottom w:val="outset" w:color="auto" w:sz="6" w:space="0"/>
              <w:right w:val="outset" w:color="auto" w:sz="6" w:space="0"/>
            </w:tcBorders>
          </w:tcPr>
          <w:p w14:paraId="2A2231C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十、医药、医疗器械及特妆类</w:t>
            </w:r>
          </w:p>
          <w:p w14:paraId="1A1163E9">
            <w:pPr>
              <w:widowControl/>
              <w:spacing w:line="620" w:lineRule="exact"/>
              <w:ind w:firstLine="420" w:firstLineChars="200"/>
              <w:jc w:val="left"/>
              <w:rPr>
                <w:rFonts w:ascii="仿宋" w:hAnsi="仿宋" w:eastAsia="仿宋" w:cs="宋体"/>
                <w:kern w:val="0"/>
                <w:szCs w:val="21"/>
              </w:rPr>
            </w:pPr>
            <w:r>
              <w:fldChar w:fldCharType="begin"/>
            </w:r>
            <w:r>
              <w:instrText xml:space="preserve"> HYPERLINK "https://kdocs.cn/l/cn9a9vKKx9U8" \t "_Blank" </w:instrText>
            </w:r>
            <w:r>
              <w:fldChar w:fldCharType="separate"/>
            </w:r>
            <w:r>
              <w:rPr>
                <w:rFonts w:ascii="仿宋" w:hAnsi="仿宋" w:eastAsia="仿宋" w:cs="宋体"/>
                <w:color w:val="0000FF"/>
                <w:kern w:val="0"/>
                <w:szCs w:val="21"/>
                <w:u w:val="single"/>
              </w:rPr>
              <w:t>《规则解读》详见</w:t>
            </w:r>
            <w:r>
              <w:rPr>
                <w:rFonts w:ascii="仿宋" w:hAnsi="仿宋" w:eastAsia="仿宋" w:cs="宋体"/>
                <w:color w:val="0000FF"/>
                <w:kern w:val="0"/>
                <w:szCs w:val="21"/>
                <w:u w:val="single"/>
              </w:rPr>
              <w:fldChar w:fldCharType="end"/>
            </w:r>
          </w:p>
          <w:p w14:paraId="6993CEE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1A3C82A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6910F8A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50B5A07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41DC0EC4">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p w14:paraId="2B47AF0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　</w:t>
            </w:r>
          </w:p>
        </w:tc>
        <w:tc>
          <w:tcPr>
            <w:tcW w:w="3960" w:type="dxa"/>
            <w:vMerge w:val="restart"/>
            <w:tcBorders>
              <w:top w:val="outset" w:color="auto" w:sz="6" w:space="0"/>
              <w:left w:val="outset" w:color="auto" w:sz="6" w:space="0"/>
              <w:bottom w:val="outset" w:color="auto" w:sz="6" w:space="0"/>
              <w:right w:val="outset" w:color="auto" w:sz="6" w:space="0"/>
            </w:tcBorders>
          </w:tcPr>
          <w:p w14:paraId="6F9607D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1、处方药，包括国产、国外药品；</w:t>
            </w:r>
          </w:p>
        </w:tc>
        <w:tc>
          <w:tcPr>
            <w:tcW w:w="7275" w:type="dxa"/>
            <w:tcBorders>
              <w:top w:val="outset" w:color="auto" w:sz="6" w:space="0"/>
              <w:left w:val="outset" w:color="auto" w:sz="6" w:space="0"/>
              <w:bottom w:val="outset" w:color="auto" w:sz="6" w:space="0"/>
              <w:right w:val="outset" w:color="auto" w:sz="6" w:space="0"/>
            </w:tcBorders>
          </w:tcPr>
          <w:p w14:paraId="01681B7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-经中国注册批准的处方药、境外药；</w:t>
            </w:r>
          </w:p>
        </w:tc>
        <w:tc>
          <w:tcPr>
            <w:tcW w:w="3915" w:type="dxa"/>
            <w:vMerge w:val="restart"/>
            <w:tcBorders>
              <w:top w:val="outset" w:color="auto" w:sz="6" w:space="0"/>
              <w:left w:val="outset" w:color="auto" w:sz="6" w:space="0"/>
              <w:bottom w:val="outset" w:color="auto" w:sz="6" w:space="0"/>
              <w:right w:val="outset" w:color="auto" w:sz="6" w:space="0"/>
            </w:tcBorders>
          </w:tcPr>
          <w:p w14:paraId="2679DEA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《中华人民共和国药品管理法》、《互联网药品信息服务管理办法》等法律法规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105C9FD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5AE6EB5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7524B840">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2702BFB">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7521B75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-平台在监管部门指导原则下认定的成分、功效等方面与在售药品存在相同或相似性，可能被监管认定为药品的商品,如蜈蚣丸、千里追风膏或境外活络油。</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62432485">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6CD66D58">
            <w:pPr>
              <w:widowControl/>
              <w:spacing w:line="620" w:lineRule="exact"/>
              <w:ind w:firstLine="420" w:firstLineChars="200"/>
              <w:jc w:val="left"/>
              <w:rPr>
                <w:rFonts w:ascii="仿宋" w:hAnsi="仿宋" w:eastAsia="仿宋" w:cs="宋体"/>
                <w:kern w:val="0"/>
                <w:szCs w:val="21"/>
              </w:rPr>
            </w:pPr>
          </w:p>
        </w:tc>
      </w:tr>
      <w:tr w14:paraId="4A6FC33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658B9DE1">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57183E63">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2、依据《中华人民共和国药品管理法》认定的假药、劣药；</w:t>
            </w:r>
          </w:p>
        </w:tc>
        <w:tc>
          <w:tcPr>
            <w:tcW w:w="7275" w:type="dxa"/>
            <w:tcBorders>
              <w:top w:val="outset" w:color="auto" w:sz="6" w:space="0"/>
              <w:left w:val="outset" w:color="auto" w:sz="6" w:space="0"/>
              <w:bottom w:val="outset" w:color="auto" w:sz="6" w:space="0"/>
              <w:right w:val="outset" w:color="auto" w:sz="6" w:space="0"/>
            </w:tcBorders>
          </w:tcPr>
          <w:p w14:paraId="492FA888">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《中华人民共和国药品管理法》禁止生产（包括配制）、销售、使用的假药、劣药。</w:t>
            </w:r>
          </w:p>
        </w:tc>
        <w:tc>
          <w:tcPr>
            <w:tcW w:w="3915" w:type="dxa"/>
            <w:tcBorders>
              <w:top w:val="outset" w:color="auto" w:sz="6" w:space="0"/>
              <w:left w:val="outset" w:color="auto" w:sz="6" w:space="0"/>
              <w:bottom w:val="outset" w:color="auto" w:sz="6" w:space="0"/>
              <w:right w:val="outset" w:color="auto" w:sz="6" w:space="0"/>
            </w:tcBorders>
          </w:tcPr>
          <w:p w14:paraId="53413B6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《中华人民共和国药品管理法》、《互联网药品信息服务管理办法》等法律法规</w:t>
            </w:r>
          </w:p>
        </w:tc>
        <w:tc>
          <w:tcPr>
            <w:tcW w:w="1080" w:type="dxa"/>
            <w:tcBorders>
              <w:top w:val="outset" w:color="auto" w:sz="6" w:space="0"/>
              <w:left w:val="outset" w:color="auto" w:sz="6" w:space="0"/>
              <w:bottom w:val="outset" w:color="auto" w:sz="6" w:space="0"/>
              <w:right w:val="outset" w:color="auto" w:sz="6" w:space="0"/>
            </w:tcBorders>
          </w:tcPr>
          <w:p w14:paraId="657B4EB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r w14:paraId="4B0161C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1F82ACCB">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6FE67311">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3、医疗课程、诊断及咨询服务；</w:t>
            </w:r>
          </w:p>
        </w:tc>
        <w:tc>
          <w:tcPr>
            <w:tcW w:w="7275" w:type="dxa"/>
            <w:tcBorders>
              <w:top w:val="outset" w:color="auto" w:sz="6" w:space="0"/>
              <w:left w:val="outset" w:color="auto" w:sz="6" w:space="0"/>
              <w:bottom w:val="outset" w:color="auto" w:sz="6" w:space="0"/>
              <w:right w:val="outset" w:color="auto" w:sz="6" w:space="0"/>
            </w:tcBorders>
          </w:tcPr>
          <w:p w14:paraId="2F6EED96">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医疗诊断、课程及咨询服务，如在线诊疗、医美（医疗美容服务）、口腔护理/治疗、基因检测、产后康复、康复疗养、心理咨询、问诊、针灸、纹身、整形服务、减脂、增高、疾病治疗、偏方秘方课程、涉及食材药材课程、保健课程、两性健康及孕产课程、医学科普等；</w:t>
            </w:r>
          </w:p>
        </w:tc>
        <w:tc>
          <w:tcPr>
            <w:tcW w:w="3915" w:type="dxa"/>
            <w:tcBorders>
              <w:top w:val="outset" w:color="auto" w:sz="6" w:space="0"/>
              <w:left w:val="outset" w:color="auto" w:sz="6" w:space="0"/>
              <w:bottom w:val="outset" w:color="auto" w:sz="6" w:space="0"/>
              <w:right w:val="outset" w:color="auto" w:sz="6" w:space="0"/>
            </w:tcBorders>
          </w:tcPr>
          <w:p w14:paraId="422E40E7">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《中华人民共和国职业医师法》等法律法规</w:t>
            </w:r>
          </w:p>
        </w:tc>
        <w:tc>
          <w:tcPr>
            <w:tcW w:w="1080" w:type="dxa"/>
            <w:tcBorders>
              <w:top w:val="outset" w:color="auto" w:sz="6" w:space="0"/>
              <w:left w:val="outset" w:color="auto" w:sz="6" w:space="0"/>
              <w:bottom w:val="outset" w:color="auto" w:sz="6" w:space="0"/>
              <w:right w:val="outset" w:color="auto" w:sz="6" w:space="0"/>
            </w:tcBorders>
          </w:tcPr>
          <w:p w14:paraId="7B742A8F">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Ⅱ</w:t>
            </w:r>
          </w:p>
        </w:tc>
      </w:tr>
      <w:tr w14:paraId="006A65A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634B3936">
            <w:pPr>
              <w:widowControl/>
              <w:spacing w:line="620" w:lineRule="exact"/>
              <w:ind w:firstLine="420" w:firstLineChars="200"/>
              <w:jc w:val="left"/>
              <w:rPr>
                <w:rFonts w:ascii="仿宋" w:hAnsi="仿宋" w:eastAsia="仿宋" w:cs="宋体"/>
                <w:kern w:val="0"/>
                <w:szCs w:val="21"/>
              </w:rPr>
            </w:pPr>
          </w:p>
        </w:tc>
        <w:tc>
          <w:tcPr>
            <w:tcW w:w="3960" w:type="dxa"/>
            <w:vMerge w:val="restart"/>
            <w:tcBorders>
              <w:top w:val="outset" w:color="auto" w:sz="6" w:space="0"/>
              <w:left w:val="outset" w:color="auto" w:sz="6" w:space="0"/>
              <w:bottom w:val="outset" w:color="auto" w:sz="6" w:space="0"/>
              <w:right w:val="outset" w:color="auto" w:sz="6" w:space="0"/>
            </w:tcBorders>
          </w:tcPr>
          <w:p w14:paraId="04CA05D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4、医疗器械；</w:t>
            </w:r>
          </w:p>
        </w:tc>
        <w:tc>
          <w:tcPr>
            <w:tcW w:w="7275" w:type="dxa"/>
            <w:tcBorders>
              <w:top w:val="outset" w:color="auto" w:sz="6" w:space="0"/>
              <w:left w:val="outset" w:color="auto" w:sz="6" w:space="0"/>
              <w:bottom w:val="outset" w:color="auto" w:sz="6" w:space="0"/>
              <w:right w:val="outset" w:color="auto" w:sz="6" w:space="0"/>
            </w:tcBorders>
          </w:tcPr>
          <w:p w14:paraId="7265678B">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-未经药品监督管理部门批准生产、进口或未经检验即销售的医疗器械；</w:t>
            </w:r>
          </w:p>
        </w:tc>
        <w:tc>
          <w:tcPr>
            <w:tcW w:w="3915" w:type="dxa"/>
            <w:vMerge w:val="restart"/>
            <w:tcBorders>
              <w:top w:val="outset" w:color="auto" w:sz="6" w:space="0"/>
              <w:left w:val="outset" w:color="auto" w:sz="6" w:space="0"/>
              <w:bottom w:val="outset" w:color="auto" w:sz="6" w:space="0"/>
              <w:right w:val="outset" w:color="auto" w:sz="6" w:space="0"/>
            </w:tcBorders>
          </w:tcPr>
          <w:p w14:paraId="7CD3DC4D">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《医疗器械监督管理条例》、《医疗器械网络销售监督管理办法》、《互联网药品信息服务管理办法》等法律法规</w:t>
            </w:r>
          </w:p>
        </w:tc>
        <w:tc>
          <w:tcPr>
            <w:tcW w:w="1080" w:type="dxa"/>
            <w:vMerge w:val="restart"/>
            <w:tcBorders>
              <w:top w:val="outset" w:color="auto" w:sz="6" w:space="0"/>
              <w:left w:val="outset" w:color="auto" w:sz="6" w:space="0"/>
              <w:bottom w:val="outset" w:color="auto" w:sz="6" w:space="0"/>
              <w:right w:val="outset" w:color="auto" w:sz="6" w:space="0"/>
            </w:tcBorders>
          </w:tcPr>
          <w:p w14:paraId="37CDC816">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Ⅱ</w:t>
            </w:r>
          </w:p>
        </w:tc>
      </w:tr>
      <w:tr w14:paraId="5C1FC24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57FAC13A">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6D60C10A">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1F0FF252">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-依照国家食品药品监督管理总局发布的《医疗器械分类规则》及相关分类目录认定的“医疗器械”，</w:t>
            </w:r>
            <w:r>
              <w:rPr>
                <w:rFonts w:ascii="仿宋" w:hAnsi="仿宋" w:eastAsia="仿宋" w:cs="宋体"/>
                <w:b/>
                <w:bCs/>
                <w:kern w:val="0"/>
                <w:szCs w:val="21"/>
              </w:rPr>
              <w:t>如刮痧板、牙科医疗器械、妇洗器、皮肤赘生物刮除器、吸痰器等；</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6F805A5C">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7862F54C">
            <w:pPr>
              <w:widowControl/>
              <w:spacing w:line="620" w:lineRule="exact"/>
              <w:ind w:firstLine="420" w:firstLineChars="200"/>
              <w:jc w:val="left"/>
              <w:rPr>
                <w:rFonts w:ascii="仿宋" w:hAnsi="仿宋" w:eastAsia="仿宋" w:cs="宋体"/>
                <w:kern w:val="0"/>
                <w:szCs w:val="21"/>
              </w:rPr>
            </w:pPr>
          </w:p>
        </w:tc>
      </w:tr>
      <w:tr w14:paraId="4CF6763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2395C21F">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59CD0FD4">
            <w:pPr>
              <w:widowControl/>
              <w:spacing w:line="620" w:lineRule="exact"/>
              <w:ind w:firstLine="420" w:firstLineChars="200"/>
              <w:jc w:val="left"/>
              <w:rPr>
                <w:rFonts w:ascii="仿宋" w:hAnsi="仿宋" w:eastAsia="仿宋" w:cs="宋体"/>
                <w:kern w:val="0"/>
                <w:szCs w:val="21"/>
              </w:rPr>
            </w:pPr>
          </w:p>
        </w:tc>
        <w:tc>
          <w:tcPr>
            <w:tcW w:w="7275" w:type="dxa"/>
            <w:tcBorders>
              <w:top w:val="outset" w:color="auto" w:sz="6" w:space="0"/>
              <w:left w:val="outset" w:color="auto" w:sz="6" w:space="0"/>
              <w:bottom w:val="outset" w:color="auto" w:sz="6" w:space="0"/>
              <w:right w:val="outset" w:color="auto" w:sz="6" w:space="0"/>
            </w:tcBorders>
          </w:tcPr>
          <w:p w14:paraId="5318B5E5">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-特定类目下的相关商品除外：已取得医疗器械生产或经营许可的商家发布在指定类目的商品，且依照《医疗器械监督管理条例》、《医疗器械网络销售监督管理办法》等相关法律法规并未禁止销售的商品；</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6F36C67B">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14:paraId="43C203BC">
            <w:pPr>
              <w:widowControl/>
              <w:spacing w:line="620" w:lineRule="exact"/>
              <w:ind w:firstLine="420" w:firstLineChars="200"/>
              <w:jc w:val="left"/>
              <w:rPr>
                <w:rFonts w:ascii="仿宋" w:hAnsi="仿宋" w:eastAsia="仿宋" w:cs="宋体"/>
                <w:kern w:val="0"/>
                <w:szCs w:val="21"/>
              </w:rPr>
            </w:pPr>
          </w:p>
        </w:tc>
      </w:tr>
      <w:tr w14:paraId="20FCEB8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14:paraId="202DE703">
            <w:pPr>
              <w:widowControl/>
              <w:spacing w:line="620" w:lineRule="exact"/>
              <w:ind w:firstLine="420" w:firstLineChars="200"/>
              <w:jc w:val="left"/>
              <w:rPr>
                <w:rFonts w:ascii="仿宋" w:hAnsi="仿宋" w:eastAsia="仿宋" w:cs="宋体"/>
                <w:kern w:val="0"/>
                <w:szCs w:val="21"/>
              </w:rPr>
            </w:pPr>
          </w:p>
        </w:tc>
        <w:tc>
          <w:tcPr>
            <w:tcW w:w="3960" w:type="dxa"/>
            <w:tcBorders>
              <w:top w:val="outset" w:color="auto" w:sz="6" w:space="0"/>
              <w:left w:val="outset" w:color="auto" w:sz="6" w:space="0"/>
              <w:bottom w:val="outset" w:color="auto" w:sz="6" w:space="0"/>
              <w:right w:val="outset" w:color="auto" w:sz="6" w:space="0"/>
            </w:tcBorders>
          </w:tcPr>
          <w:p w14:paraId="1D726FAE">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5、具有高危风险的药材原料；</w:t>
            </w:r>
          </w:p>
        </w:tc>
        <w:tc>
          <w:tcPr>
            <w:tcW w:w="7275" w:type="dxa"/>
            <w:tcBorders>
              <w:top w:val="outset" w:color="auto" w:sz="6" w:space="0"/>
              <w:left w:val="outset" w:color="auto" w:sz="6" w:space="0"/>
              <w:bottom w:val="outset" w:color="auto" w:sz="6" w:space="0"/>
              <w:right w:val="outset" w:color="auto" w:sz="6" w:space="0"/>
            </w:tcBorders>
          </w:tcPr>
          <w:p w14:paraId="30024FE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槟榔；</w:t>
            </w:r>
          </w:p>
        </w:tc>
        <w:tc>
          <w:tcPr>
            <w:tcW w:w="3915" w:type="dxa"/>
            <w:tcBorders>
              <w:top w:val="outset" w:color="auto" w:sz="6" w:space="0"/>
              <w:left w:val="outset" w:color="auto" w:sz="6" w:space="0"/>
              <w:bottom w:val="outset" w:color="auto" w:sz="6" w:space="0"/>
              <w:right w:val="outset" w:color="auto" w:sz="6" w:space="0"/>
            </w:tcBorders>
          </w:tcPr>
          <w:p w14:paraId="1852823A">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商品具有致癌性</w:t>
            </w:r>
          </w:p>
        </w:tc>
        <w:tc>
          <w:tcPr>
            <w:tcW w:w="1080" w:type="dxa"/>
            <w:tcBorders>
              <w:top w:val="outset" w:color="auto" w:sz="6" w:space="0"/>
              <w:left w:val="outset" w:color="auto" w:sz="6" w:space="0"/>
              <w:bottom w:val="outset" w:color="auto" w:sz="6" w:space="0"/>
              <w:right w:val="outset" w:color="auto" w:sz="6" w:space="0"/>
            </w:tcBorders>
          </w:tcPr>
          <w:p w14:paraId="5A28A2D0">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Ⅰ</w:t>
            </w:r>
          </w:p>
        </w:tc>
      </w:tr>
    </w:tbl>
    <w:p w14:paraId="5A49B8A9">
      <w:pPr>
        <w:spacing w:line="620" w:lineRule="exact"/>
        <w:ind w:firstLine="420" w:firstLineChars="200"/>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EC91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4E84CD">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04E84CD">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F1F0E">
    <w:pPr>
      <w:pStyle w:val="4"/>
    </w:pPr>
    <w:r>
      <w:rPr>
        <w:sz w:val="18"/>
      </w:rPr>
      <w:pict>
        <v:shape id="PowerPlusWaterMarkObject23752" o:spid="_x0000_s4097" o:spt="136" type="#_x0000_t136" style="position:absolute;left:0pt;height:54.35pt;width:667.7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shape="t" fitpath="t" trim="t" xscale="f" string="邮乐内部文件，严禁复制和外泄" style="font-family:黑体;font-size:54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1D1F7C"/>
    <w:multiLevelType w:val="multilevel"/>
    <w:tmpl w:val="5C1D1F7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dhM2QxNDllODhlZDYwYTM5NTRlZjVlNWE5ZDU0MjUifQ=="/>
  </w:docVars>
  <w:rsids>
    <w:rsidRoot w:val="00042801"/>
    <w:rsid w:val="00042801"/>
    <w:rsid w:val="003167A4"/>
    <w:rsid w:val="006B2235"/>
    <w:rsid w:val="00765788"/>
    <w:rsid w:val="00DF70F5"/>
    <w:rsid w:val="0846732D"/>
    <w:rsid w:val="107332EC"/>
    <w:rsid w:val="454A5325"/>
    <w:rsid w:val="4C3B4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styleId="9">
    <w:name w:val="Hyperlink"/>
    <w:basedOn w:val="7"/>
    <w:semiHidden/>
    <w:unhideWhenUsed/>
    <w:qFormat/>
    <w:uiPriority w:val="99"/>
    <w:rPr>
      <w:color w:val="0000FF"/>
      <w:u w:val="single"/>
    </w:rPr>
  </w:style>
  <w:style w:type="character" w:customStyle="1" w:styleId="10">
    <w:name w:val="标题 1 字符"/>
    <w:basedOn w:val="7"/>
    <w:link w:val="2"/>
    <w:qFormat/>
    <w:uiPriority w:val="9"/>
    <w:rPr>
      <w:rFonts w:ascii="宋体" w:hAnsi="宋体" w:eastAsia="宋体" w:cs="宋体"/>
      <w:b/>
      <w:bCs/>
      <w:kern w:val="36"/>
      <w:sz w:val="48"/>
      <w:szCs w:val="48"/>
    </w:rPr>
  </w:style>
  <w:style w:type="character" w:customStyle="1" w:styleId="11">
    <w:name w:val="color_font"/>
    <w:basedOn w:val="7"/>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664</Words>
  <Characters>667</Characters>
  <Lines>61</Lines>
  <Paragraphs>17</Paragraphs>
  <TotalTime>1</TotalTime>
  <ScaleCrop>false</ScaleCrop>
  <LinksUpToDate>false</LinksUpToDate>
  <CharactersWithSpaces>668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2023-06-05T07:13:00Z</dcterms:created>
  <dc:creator>xiaoyanhong</dc:creator>
  <cp:lastModifiedBy>杨金柱</cp:lastModifiedBy>
  <dcterms:modified xsi:type="dcterms:W3CDTF">2025-11-26T07:57:53Z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441F8E1803D545B591EF2D192DCAE37E_13</vt:lpwstr>
  </property>
  <property fmtid="{D5CDD505-2E9C-101B-9397-08002B2CF9AE}" pid="4" name="KSOTemplateDocerSaveRecord">
    <vt:lpwstr>eyJoZGlkIjoiMWQwNGI2ZTBlNDI4NmNmYTE0MzgzOGZhYjEyZTcwOTMiLCJ1c2VySWQiOiIxNDk5NjIzMzg3In0=</vt:lpwstr>
  </property>
</Properties>
</file>