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A869D">
      <w:pPr>
        <w:pStyle w:val="8"/>
        <w:shd w:val="clear" w:color="auto" w:fill="FFFFFF"/>
        <w:spacing w:after="240" w:afterAutospacing="0"/>
        <w:jc w:val="center"/>
        <w:rPr>
          <w:rFonts w:ascii="微软雅黑" w:hAnsi="微软雅黑" w:eastAsia="微软雅黑" w:cs="Segoe UI"/>
          <w:b/>
          <w:color w:val="0F1115"/>
        </w:rPr>
      </w:pPr>
      <w:r>
        <w:rPr>
          <w:rFonts w:hint="eastAsia" w:ascii="微软雅黑" w:hAnsi="微软雅黑" w:eastAsia="微软雅黑" w:cs="Segoe UI"/>
          <w:b/>
          <w:color w:val="0F1115"/>
        </w:rPr>
        <w:t xml:space="preserve"> </w:t>
      </w:r>
      <w:r>
        <w:rPr>
          <w:rFonts w:ascii="微软雅黑" w:hAnsi="微软雅黑" w:eastAsia="微软雅黑" w:cs="Segoe UI"/>
          <w:b/>
          <w:color w:val="0F1115"/>
        </w:rPr>
        <w:t>《</w:t>
      </w:r>
      <w:r>
        <w:rPr>
          <w:rFonts w:hint="eastAsia" w:ascii="微软雅黑" w:hAnsi="微软雅黑" w:eastAsia="微软雅黑" w:cs="Segoe UI"/>
          <w:b/>
          <w:color w:val="0F1115"/>
          <w:lang w:val="en-US" w:eastAsia="zh-CN"/>
        </w:rPr>
        <w:t>批销</w:t>
      </w:r>
      <w:r>
        <w:rPr>
          <w:rFonts w:ascii="微软雅黑" w:hAnsi="微软雅黑" w:eastAsia="微软雅黑" w:cs="Segoe UI"/>
          <w:b/>
          <w:color w:val="0F1115"/>
        </w:rPr>
        <w:t>平台商品价格规范</w:t>
      </w:r>
      <w:r>
        <w:rPr>
          <w:rFonts w:hint="eastAsia" w:ascii="微软雅黑" w:hAnsi="微软雅黑" w:eastAsia="微软雅黑" w:cs="Segoe UI"/>
          <w:b/>
          <w:color w:val="0F1115"/>
          <w:lang w:val="en-US" w:eastAsia="zh-CN"/>
        </w:rPr>
        <w:t>细则</w:t>
      </w:r>
      <w:bookmarkStart w:id="0" w:name="_GoBack"/>
      <w:bookmarkEnd w:id="0"/>
      <w:r>
        <w:rPr>
          <w:rFonts w:ascii="微软雅黑" w:hAnsi="微软雅黑" w:eastAsia="微软雅黑" w:cs="Segoe UI"/>
          <w:b/>
          <w:color w:val="0F1115"/>
        </w:rPr>
        <w:t>》</w:t>
      </w:r>
    </w:p>
    <w:p w14:paraId="551B21E8">
      <w:pPr>
        <w:pStyle w:val="8"/>
        <w:shd w:val="clear" w:color="auto" w:fill="FFFFFF"/>
        <w:spacing w:before="240" w:beforeAutospacing="0" w:after="240" w:afterAutospacing="0"/>
        <w:rPr>
          <w:rFonts w:ascii="微软雅黑" w:hAnsi="微软雅黑" w:eastAsia="微软雅黑" w:cs="Segoe UI"/>
          <w:color w:val="0F1115"/>
        </w:rPr>
      </w:pPr>
      <w:r>
        <w:rPr>
          <w:rFonts w:ascii="微软雅黑" w:hAnsi="微软雅黑" w:eastAsia="微软雅黑" w:cs="Segoe UI"/>
          <w:b/>
          <w:color w:val="0F1115"/>
        </w:rPr>
        <w:t>第一章 总则</w:t>
      </w:r>
      <w:r>
        <w:rPr>
          <w:rFonts w:ascii="微软雅黑" w:hAnsi="微软雅黑" w:eastAsia="微软雅黑" w:cs="Segoe UI"/>
          <w:color w:val="0F1115"/>
        </w:rPr>
        <w:br w:type="textWrapping"/>
      </w:r>
      <w:r>
        <w:rPr>
          <w:rFonts w:ascii="微软雅黑" w:hAnsi="微软雅黑" w:eastAsia="微软雅黑" w:cs="Segoe UI"/>
          <w:color w:val="0F1115"/>
        </w:rPr>
        <w:t>第一条 为维护邮乐B2B平台的价格秩序，保障消费者与商家的合法权益，依据《中华人民共和国价格法》《中华人民共和国反不正当竞争法》《明码标价和禁止价格欺诈规定》等相关法律法规，制定本规范。</w:t>
      </w:r>
      <w:r>
        <w:rPr>
          <w:rFonts w:ascii="微软雅黑" w:hAnsi="微软雅黑" w:eastAsia="微软雅黑" w:cs="Segoe UI"/>
          <w:color w:val="0F1115"/>
        </w:rPr>
        <w:br w:type="textWrapping"/>
      </w:r>
      <w:r>
        <w:rPr>
          <w:rFonts w:ascii="微软雅黑" w:hAnsi="微软雅黑" w:eastAsia="微软雅黑" w:cs="Segoe UI"/>
          <w:color w:val="0F1115"/>
        </w:rPr>
        <w:t>第二条 本规范适用于所有在邮乐B2B平台开展商品销售及相关经营活动的商家。</w:t>
      </w:r>
    </w:p>
    <w:p w14:paraId="0CF09834">
      <w:pPr>
        <w:pStyle w:val="8"/>
        <w:shd w:val="clear" w:color="auto" w:fill="FFFFFF"/>
        <w:spacing w:before="240" w:beforeAutospacing="0" w:after="240" w:afterAutospacing="0"/>
        <w:rPr>
          <w:rFonts w:ascii="微软雅黑" w:hAnsi="微软雅黑" w:eastAsia="微软雅黑" w:cs="Segoe UI"/>
          <w:color w:val="0F1115"/>
        </w:rPr>
      </w:pPr>
      <w:r>
        <w:rPr>
          <w:rFonts w:ascii="微软雅黑" w:hAnsi="微软雅黑" w:eastAsia="微软雅黑" w:cs="Segoe UI"/>
          <w:b/>
          <w:color w:val="0F1115"/>
        </w:rPr>
        <w:t>第二章 价格类型定义</w:t>
      </w:r>
      <w:r>
        <w:rPr>
          <w:rFonts w:ascii="微软雅黑" w:hAnsi="微软雅黑" w:eastAsia="微软雅黑" w:cs="Segoe UI"/>
          <w:color w:val="0F1115"/>
        </w:rPr>
        <w:br w:type="textWrapping"/>
      </w:r>
      <w:r>
        <w:rPr>
          <w:rFonts w:ascii="微软雅黑" w:hAnsi="微软雅黑" w:eastAsia="微软雅黑" w:cs="Segoe UI"/>
          <w:color w:val="0F1115"/>
        </w:rPr>
        <w:t>第三条 销售价：指商品在邮乐B2B平台标示的销售价格。</w:t>
      </w:r>
      <w:r>
        <w:rPr>
          <w:rFonts w:ascii="微软雅黑" w:hAnsi="微软雅黑" w:eastAsia="微软雅黑" w:cs="Segoe UI"/>
          <w:color w:val="0F1115"/>
        </w:rPr>
        <w:br w:type="textWrapping"/>
      </w:r>
      <w:r>
        <w:rPr>
          <w:rFonts w:ascii="微软雅黑" w:hAnsi="微软雅黑" w:eastAsia="微软雅黑" w:cs="Segoe UI"/>
          <w:color w:val="0F1115"/>
        </w:rPr>
        <w:t>第四条 活动价：指商品参与平台或商家促销活动后，消费者根据活动规则实际结算的优惠价格。</w:t>
      </w:r>
      <w:r>
        <w:rPr>
          <w:rFonts w:ascii="微软雅黑" w:hAnsi="微软雅黑" w:eastAsia="微软雅黑" w:cs="Segoe UI"/>
          <w:color w:val="0F1115"/>
        </w:rPr>
        <w:br w:type="textWrapping"/>
      </w:r>
      <w:r>
        <w:rPr>
          <w:rFonts w:ascii="微软雅黑" w:hAnsi="微软雅黑" w:eastAsia="微软雅黑" w:cs="Segoe UI"/>
          <w:color w:val="0F1115"/>
        </w:rPr>
        <w:t>第五条 划线价：指商品在宣传展示中以横线划除方式标示的参考价格，可为品牌专柜价、吊牌价、厂商指导价、建议批发价或其他具备真实依据的市场参考价，但不得标示为“原价”。</w:t>
      </w:r>
    </w:p>
    <w:p w14:paraId="050BAAFB">
      <w:pPr>
        <w:pStyle w:val="8"/>
        <w:shd w:val="clear" w:color="auto" w:fill="FFFFFF"/>
        <w:spacing w:before="240" w:beforeAutospacing="0" w:after="240" w:afterAutospacing="0"/>
        <w:rPr>
          <w:rFonts w:ascii="微软雅黑" w:hAnsi="微软雅黑" w:eastAsia="微软雅黑" w:cs="Segoe UI"/>
          <w:color w:val="0F1115"/>
        </w:rPr>
      </w:pPr>
      <w:r>
        <w:rPr>
          <w:rFonts w:ascii="微软雅黑" w:hAnsi="微软雅黑" w:eastAsia="微软雅黑" w:cs="Segoe UI"/>
          <w:b/>
          <w:color w:val="0F1115"/>
        </w:rPr>
        <w:t>第三章 定价管理规则</w:t>
      </w:r>
      <w:r>
        <w:rPr>
          <w:rFonts w:ascii="微软雅黑" w:hAnsi="微软雅黑" w:eastAsia="微软雅黑" w:cs="Segoe UI"/>
          <w:color w:val="0F1115"/>
        </w:rPr>
        <w:br w:type="textWrapping"/>
      </w:r>
      <w:r>
        <w:rPr>
          <w:rFonts w:ascii="微软雅黑" w:hAnsi="微软雅黑" w:eastAsia="微软雅黑" w:cs="Segoe UI"/>
          <w:color w:val="0F1115"/>
        </w:rPr>
        <w:t>第</w:t>
      </w:r>
      <w:r>
        <w:rPr>
          <w:rFonts w:hint="eastAsia" w:ascii="微软雅黑" w:hAnsi="微软雅黑" w:eastAsia="微软雅黑" w:cs="Segoe UI"/>
          <w:color w:val="0F1115"/>
        </w:rPr>
        <w:t>六</w:t>
      </w:r>
      <w:r>
        <w:rPr>
          <w:rFonts w:ascii="微软雅黑" w:hAnsi="微软雅黑" w:eastAsia="微软雅黑" w:cs="Segoe UI"/>
          <w:color w:val="0F1115"/>
        </w:rPr>
        <w:t>条 明码标价原则</w:t>
      </w:r>
      <w:r>
        <w:rPr>
          <w:rFonts w:ascii="微软雅黑" w:hAnsi="微软雅黑" w:eastAsia="微软雅黑" w:cs="Segoe UI"/>
          <w:color w:val="0F1115"/>
        </w:rPr>
        <w:br w:type="textWrapping"/>
      </w:r>
      <w:r>
        <w:rPr>
          <w:rFonts w:ascii="微软雅黑" w:hAnsi="微软雅黑" w:eastAsia="微软雅黑" w:cs="Segoe UI"/>
          <w:color w:val="0F1115"/>
        </w:rPr>
        <w:t>商家应明确标示商品的销售价，并对价格标注的真实性、准确性负责。因价格设置错误所导致的损失，由商家自行承担。</w:t>
      </w:r>
      <w:r>
        <w:rPr>
          <w:rFonts w:ascii="微软雅黑" w:hAnsi="微软雅黑" w:eastAsia="微软雅黑" w:cs="Segoe UI"/>
          <w:color w:val="0F1115"/>
        </w:rPr>
        <w:br w:type="textWrapping"/>
      </w:r>
      <w:r>
        <w:rPr>
          <w:rFonts w:ascii="微软雅黑" w:hAnsi="微软雅黑" w:eastAsia="微软雅黑" w:cs="Segoe UI"/>
          <w:color w:val="0F1115"/>
        </w:rPr>
        <w:t>第</w:t>
      </w:r>
      <w:r>
        <w:rPr>
          <w:rFonts w:hint="eastAsia" w:ascii="微软雅黑" w:hAnsi="微软雅黑" w:eastAsia="微软雅黑" w:cs="Segoe UI"/>
          <w:color w:val="0F1115"/>
        </w:rPr>
        <w:t>七</w:t>
      </w:r>
      <w:r>
        <w:rPr>
          <w:rFonts w:ascii="微软雅黑" w:hAnsi="微软雅黑" w:eastAsia="微软雅黑" w:cs="Segoe UI"/>
          <w:color w:val="0F1115"/>
        </w:rPr>
        <w:t>条 价格合理性原则</w:t>
      </w:r>
      <w:r>
        <w:rPr>
          <w:rFonts w:ascii="微软雅黑" w:hAnsi="微软雅黑" w:eastAsia="微软雅黑" w:cs="Segoe UI"/>
          <w:color w:val="0F1115"/>
        </w:rPr>
        <w:br w:type="textWrapping"/>
      </w:r>
      <w:r>
        <w:rPr>
          <w:rFonts w:ascii="微软雅黑" w:hAnsi="微软雅黑" w:eastAsia="微软雅黑" w:cs="Segoe UI"/>
          <w:color w:val="0F1115"/>
        </w:rPr>
        <w:t>（一）商品售价应具备市场竞争力，不得故意标高或压低，扰乱市场秩序。</w:t>
      </w:r>
      <w:r>
        <w:rPr>
          <w:rFonts w:ascii="微软雅黑" w:hAnsi="微软雅黑" w:eastAsia="微软雅黑" w:cs="Segoe UI"/>
          <w:color w:val="0F1115"/>
        </w:rPr>
        <w:br w:type="textWrapping"/>
      </w:r>
      <w:r>
        <w:rPr>
          <w:rFonts w:ascii="微软雅黑" w:hAnsi="微软雅黑" w:eastAsia="微软雅黑" w:cs="Segoe UI"/>
          <w:color w:val="0F1115"/>
        </w:rPr>
        <w:t>（二）同一商品在邮乐B2B平台内的售价，不得高于同一时间段商家在其他渠道销售的同款商品价格。</w:t>
      </w:r>
      <w:r>
        <w:rPr>
          <w:rFonts w:ascii="微软雅黑" w:hAnsi="微软雅黑" w:eastAsia="微软雅黑" w:cs="Segoe UI"/>
          <w:color w:val="0F1115"/>
        </w:rPr>
        <w:br w:type="textWrapping"/>
      </w:r>
      <w:r>
        <w:rPr>
          <w:rFonts w:ascii="微软雅黑" w:hAnsi="微软雅黑" w:eastAsia="微软雅黑" w:cs="Segoe UI"/>
          <w:color w:val="0F1115"/>
        </w:rPr>
        <w:t>第</w:t>
      </w:r>
      <w:r>
        <w:rPr>
          <w:rFonts w:hint="eastAsia" w:ascii="微软雅黑" w:hAnsi="微软雅黑" w:eastAsia="微软雅黑" w:cs="Segoe UI"/>
          <w:color w:val="0F1115"/>
        </w:rPr>
        <w:t>八</w:t>
      </w:r>
      <w:r>
        <w:rPr>
          <w:rFonts w:ascii="微软雅黑" w:hAnsi="微软雅黑" w:eastAsia="微软雅黑" w:cs="Segoe UI"/>
          <w:color w:val="0F1115"/>
        </w:rPr>
        <w:t>条 价格一致性原则</w:t>
      </w:r>
      <w:r>
        <w:rPr>
          <w:rFonts w:ascii="微软雅黑" w:hAnsi="微软雅黑" w:eastAsia="微软雅黑" w:cs="Segoe UI"/>
          <w:color w:val="0F1115"/>
        </w:rPr>
        <w:br w:type="textWrapping"/>
      </w:r>
      <w:r>
        <w:rPr>
          <w:rFonts w:ascii="微软雅黑" w:hAnsi="微软雅黑" w:eastAsia="微软雅黑" w:cs="Segoe UI"/>
          <w:color w:val="0F1115"/>
        </w:rPr>
        <w:t>（一）商品在标题、详情页、购物车、订单结算等各环节的价格信息应保持一致。</w:t>
      </w:r>
      <w:r>
        <w:rPr>
          <w:rFonts w:ascii="微软雅黑" w:hAnsi="微软雅黑" w:eastAsia="微软雅黑" w:cs="Segoe UI"/>
          <w:color w:val="0F1115"/>
        </w:rPr>
        <w:br w:type="textWrapping"/>
      </w:r>
      <w:r>
        <w:rPr>
          <w:rFonts w:ascii="微软雅黑" w:hAnsi="微软雅黑" w:eastAsia="微软雅黑" w:cs="Segoe UI"/>
          <w:color w:val="0F1115"/>
        </w:rPr>
        <w:t>（二）不得在交易过程中以任何隐蔽方式加价，包括但不限于隐藏运费、手续费、服务费等。</w:t>
      </w:r>
    </w:p>
    <w:p w14:paraId="2BAB197B">
      <w:pPr>
        <w:pStyle w:val="8"/>
        <w:shd w:val="clear" w:color="auto" w:fill="FFFFFF"/>
        <w:spacing w:before="240" w:beforeAutospacing="0" w:after="240" w:afterAutospacing="0"/>
        <w:rPr>
          <w:rFonts w:ascii="微软雅黑" w:hAnsi="微软雅黑" w:eastAsia="微软雅黑" w:cs="Segoe UI"/>
          <w:color w:val="0F1115"/>
        </w:rPr>
      </w:pPr>
      <w:r>
        <w:rPr>
          <w:rFonts w:ascii="微软雅黑" w:hAnsi="微软雅黑" w:eastAsia="微软雅黑" w:cs="Segoe UI"/>
          <w:b/>
          <w:color w:val="0F1115"/>
        </w:rPr>
        <w:t>第四章 促销活动管理规则</w:t>
      </w:r>
      <w:r>
        <w:rPr>
          <w:rFonts w:ascii="微软雅黑" w:hAnsi="微软雅黑" w:eastAsia="微软雅黑" w:cs="Segoe UI"/>
          <w:color w:val="0F1115"/>
        </w:rPr>
        <w:br w:type="textWrapping"/>
      </w:r>
      <w:r>
        <w:rPr>
          <w:rFonts w:ascii="微软雅黑" w:hAnsi="微软雅黑" w:eastAsia="微软雅黑" w:cs="Segoe UI"/>
          <w:color w:val="0F1115"/>
        </w:rPr>
        <w:t>第</w:t>
      </w:r>
      <w:r>
        <w:rPr>
          <w:rFonts w:hint="eastAsia" w:ascii="微软雅黑" w:hAnsi="微软雅黑" w:eastAsia="微软雅黑" w:cs="Segoe UI"/>
          <w:color w:val="0F1115"/>
        </w:rPr>
        <w:t>九</w:t>
      </w:r>
      <w:r>
        <w:rPr>
          <w:rFonts w:ascii="微软雅黑" w:hAnsi="微软雅黑" w:eastAsia="微软雅黑" w:cs="Segoe UI"/>
          <w:color w:val="0F1115"/>
        </w:rPr>
        <w:t>条 促销价格管理</w:t>
      </w:r>
      <w:r>
        <w:rPr>
          <w:rFonts w:ascii="微软雅黑" w:hAnsi="微软雅黑" w:eastAsia="微软雅黑" w:cs="Segoe UI"/>
          <w:color w:val="0F1115"/>
        </w:rPr>
        <w:br w:type="textWrapping"/>
      </w:r>
      <w:r>
        <w:rPr>
          <w:rFonts w:ascii="微软雅黑" w:hAnsi="微软雅黑" w:eastAsia="微软雅黑" w:cs="Segoe UI"/>
          <w:color w:val="0F1115"/>
        </w:rPr>
        <w:t>商家参与平台或自行开展促销活动前，不得恶意抬高商品价格。平台有权对活动商品价格进行监控，如发现违规调价行为，可取消该商品或</w:t>
      </w:r>
      <w:r>
        <w:rPr>
          <w:rFonts w:hint="eastAsia" w:ascii="微软雅黑" w:hAnsi="微软雅黑" w:eastAsia="微软雅黑" w:cs="Segoe UI"/>
          <w:color w:val="0F1115"/>
          <w:lang w:val="en-US" w:eastAsia="zh-CN"/>
        </w:rPr>
        <w:t>商家</w:t>
      </w:r>
      <w:r>
        <w:rPr>
          <w:rFonts w:ascii="微软雅黑" w:hAnsi="微软雅黑" w:eastAsia="微软雅黑" w:cs="Segoe UI"/>
          <w:color w:val="0F1115"/>
        </w:rPr>
        <w:t>的活动资格，并视情节限制其参与后续活动。</w:t>
      </w:r>
      <w:r>
        <w:rPr>
          <w:rFonts w:ascii="微软雅黑" w:hAnsi="微软雅黑" w:eastAsia="微软雅黑" w:cs="Segoe UI"/>
          <w:color w:val="0F1115"/>
        </w:rPr>
        <w:br w:type="textWrapping"/>
      </w:r>
      <w:r>
        <w:rPr>
          <w:rFonts w:ascii="微软雅黑" w:hAnsi="微软雅黑" w:eastAsia="微软雅黑" w:cs="Segoe UI"/>
          <w:color w:val="0F1115"/>
        </w:rPr>
        <w:t>第十条 促销信息明示</w:t>
      </w:r>
      <w:r>
        <w:rPr>
          <w:rFonts w:ascii="微软雅黑" w:hAnsi="微软雅黑" w:eastAsia="微软雅黑" w:cs="Segoe UI"/>
          <w:color w:val="0F1115"/>
        </w:rPr>
        <w:br w:type="textWrapping"/>
      </w:r>
      <w:r>
        <w:rPr>
          <w:rFonts w:ascii="微软雅黑" w:hAnsi="微软雅黑" w:eastAsia="微软雅黑" w:cs="Segoe UI"/>
          <w:color w:val="0F1115"/>
        </w:rPr>
        <w:t>所有促销活动应明确标注活动时间、参与商品、优惠条件等关键信息，确保消费者清晰了解。</w:t>
      </w:r>
    </w:p>
    <w:p w14:paraId="5DFD434C">
      <w:pPr>
        <w:pStyle w:val="8"/>
        <w:shd w:val="clear" w:color="auto" w:fill="FFFFFF"/>
        <w:spacing w:before="240" w:beforeAutospacing="0" w:after="240" w:afterAutospacing="0"/>
        <w:rPr>
          <w:rFonts w:ascii="微软雅黑" w:hAnsi="微软雅黑" w:eastAsia="微软雅黑" w:cs="Segoe UI"/>
          <w:color w:val="0F1115"/>
        </w:rPr>
      </w:pPr>
      <w:r>
        <w:rPr>
          <w:rFonts w:ascii="微软雅黑" w:hAnsi="微软雅黑" w:eastAsia="微软雅黑" w:cs="Segoe UI"/>
          <w:b/>
          <w:color w:val="0F1115"/>
        </w:rPr>
        <w:t>第五章 价格监督与违规处理</w:t>
      </w:r>
      <w:r>
        <w:rPr>
          <w:rFonts w:ascii="微软雅黑" w:hAnsi="微软雅黑" w:eastAsia="微软雅黑" w:cs="Segoe UI"/>
          <w:color w:val="0F1115"/>
        </w:rPr>
        <w:br w:type="textWrapping"/>
      </w:r>
      <w:r>
        <w:rPr>
          <w:rFonts w:ascii="微软雅黑" w:hAnsi="微软雅黑" w:eastAsia="微软雅黑" w:cs="Segoe UI"/>
          <w:color w:val="0F1115"/>
        </w:rPr>
        <w:t>第十</w:t>
      </w:r>
      <w:r>
        <w:rPr>
          <w:rFonts w:hint="eastAsia" w:ascii="微软雅黑" w:hAnsi="微软雅黑" w:eastAsia="微软雅黑" w:cs="Segoe UI"/>
          <w:color w:val="0F1115"/>
        </w:rPr>
        <w:t>一</w:t>
      </w:r>
      <w:r>
        <w:rPr>
          <w:rFonts w:ascii="微软雅黑" w:hAnsi="微软雅黑" w:eastAsia="微软雅黑" w:cs="Segoe UI"/>
          <w:color w:val="0F1115"/>
        </w:rPr>
        <w:t>条 价格监控机制</w:t>
      </w:r>
      <w:r>
        <w:rPr>
          <w:rFonts w:ascii="微软雅黑" w:hAnsi="微软雅黑" w:eastAsia="微软雅黑" w:cs="Segoe UI"/>
          <w:color w:val="0F1115"/>
        </w:rPr>
        <w:br w:type="textWrapping"/>
      </w:r>
      <w:r>
        <w:rPr>
          <w:rFonts w:ascii="微软雅黑" w:hAnsi="微软雅黑" w:eastAsia="微软雅黑" w:cs="Segoe UI"/>
          <w:color w:val="0F1115"/>
        </w:rPr>
        <w:t>（一）平台建立日常价格巡查制度，定期对商品价格进行抽查比对。</w:t>
      </w:r>
      <w:r>
        <w:rPr>
          <w:rFonts w:ascii="微软雅黑" w:hAnsi="微软雅黑" w:eastAsia="微软雅黑" w:cs="Segoe UI"/>
          <w:color w:val="0F1115"/>
        </w:rPr>
        <w:br w:type="textWrapping"/>
      </w:r>
      <w:r>
        <w:rPr>
          <w:rFonts w:ascii="微软雅黑" w:hAnsi="微软雅黑" w:eastAsia="微软雅黑" w:cs="Segoe UI"/>
          <w:color w:val="0F1115"/>
        </w:rPr>
        <w:t>（二）平台设</w:t>
      </w:r>
      <w:r>
        <w:rPr>
          <w:rFonts w:hint="eastAsia" w:ascii="微软雅黑" w:hAnsi="微软雅黑" w:eastAsia="微软雅黑" w:cs="Segoe UI"/>
          <w:color w:val="0F1115"/>
        </w:rPr>
        <w:t>立客户</w:t>
      </w:r>
      <w:r>
        <w:rPr>
          <w:rFonts w:ascii="微软雅黑" w:hAnsi="微软雅黑" w:eastAsia="微软雅黑" w:cs="Segoe UI"/>
          <w:color w:val="0F1115"/>
        </w:rPr>
        <w:t>投诉渠道，及时响应用户反馈的价格问题。</w:t>
      </w:r>
      <w:r>
        <w:rPr>
          <w:rFonts w:ascii="微软雅黑" w:hAnsi="微软雅黑" w:eastAsia="微软雅黑" w:cs="Segoe UI"/>
          <w:color w:val="0F1115"/>
        </w:rPr>
        <w:br w:type="textWrapping"/>
      </w:r>
      <w:r>
        <w:rPr>
          <w:rFonts w:ascii="微软雅黑" w:hAnsi="微软雅黑" w:eastAsia="微软雅黑" w:cs="Segoe UI"/>
          <w:color w:val="0F1115"/>
        </w:rPr>
        <w:t>第十</w:t>
      </w:r>
      <w:r>
        <w:rPr>
          <w:rFonts w:hint="eastAsia" w:ascii="微软雅黑" w:hAnsi="微软雅黑" w:eastAsia="微软雅黑" w:cs="Segoe UI"/>
          <w:color w:val="0F1115"/>
        </w:rPr>
        <w:t>二</w:t>
      </w:r>
      <w:r>
        <w:rPr>
          <w:rFonts w:ascii="微软雅黑" w:hAnsi="微软雅黑" w:eastAsia="微软雅黑" w:cs="Segoe UI"/>
          <w:color w:val="0F1115"/>
        </w:rPr>
        <w:t>条 价格违规行为认定</w:t>
      </w:r>
      <w:r>
        <w:rPr>
          <w:rFonts w:ascii="微软雅黑" w:hAnsi="微软雅黑" w:eastAsia="微软雅黑" w:cs="Segoe UI"/>
          <w:color w:val="0F1115"/>
        </w:rPr>
        <w:br w:type="textWrapping"/>
      </w:r>
      <w:r>
        <w:rPr>
          <w:rFonts w:ascii="微软雅黑" w:hAnsi="微软雅黑" w:eastAsia="微软雅黑" w:cs="Segoe UI"/>
          <w:color w:val="0F1115"/>
        </w:rPr>
        <w:t>出现下列情形之一的，构成价格违规行为：</w:t>
      </w:r>
    </w:p>
    <w:p w14:paraId="580B9C9D">
      <w:pPr>
        <w:pStyle w:val="8"/>
        <w:numPr>
          <w:ilvl w:val="0"/>
          <w:numId w:val="1"/>
        </w:numPr>
        <w:shd w:val="clear" w:color="auto" w:fill="FFFFFF"/>
        <w:spacing w:after="0" w:afterAutospacing="0"/>
        <w:ind w:left="0"/>
        <w:rPr>
          <w:rFonts w:ascii="微软雅黑" w:hAnsi="微软雅黑" w:eastAsia="微软雅黑" w:cs="Segoe UI"/>
          <w:color w:val="0F1115"/>
        </w:rPr>
      </w:pPr>
      <w:r>
        <w:rPr>
          <w:rFonts w:ascii="微软雅黑" w:hAnsi="微软雅黑" w:eastAsia="微软雅黑" w:cs="Segoe UI"/>
          <w:color w:val="0F1115"/>
        </w:rPr>
        <w:t>价格虚高：商品价格（包括销售价、划线价、活动价等）出现以下情况：</w:t>
      </w:r>
      <w:r>
        <w:rPr>
          <w:rFonts w:ascii="微软雅黑" w:hAnsi="微软雅黑" w:eastAsia="微软雅黑" w:cs="Segoe UI"/>
          <w:color w:val="0F1115"/>
        </w:rPr>
        <w:br w:type="textWrapping"/>
      </w:r>
      <w:r>
        <w:rPr>
          <w:rFonts w:ascii="微软雅黑" w:hAnsi="微软雅黑" w:eastAsia="微软雅黑" w:cs="Segoe UI"/>
          <w:color w:val="0F1115"/>
        </w:rPr>
        <w:t> </w:t>
      </w:r>
      <w:r>
        <w:rPr>
          <w:rFonts w:hint="eastAsia" w:ascii="微软雅黑" w:hAnsi="微软雅黑" w:eastAsia="微软雅黑" w:cs="微软雅黑"/>
          <w:color w:val="0F1115"/>
        </w:rPr>
        <w:t>①</w:t>
      </w:r>
      <w:r>
        <w:rPr>
          <w:rFonts w:ascii="微软雅黑" w:hAnsi="微软雅黑" w:eastAsia="微软雅黑" w:cs="Segoe UI"/>
          <w:color w:val="0F1115"/>
        </w:rPr>
        <w:t xml:space="preserve"> 明显高于平台内或其他渠道同款商品在同一时间段的价格；</w:t>
      </w:r>
      <w:r>
        <w:rPr>
          <w:rFonts w:ascii="微软雅黑" w:hAnsi="微软雅黑" w:eastAsia="微软雅黑" w:cs="Segoe UI"/>
          <w:color w:val="0F1115"/>
        </w:rPr>
        <w:br w:type="textWrapping"/>
      </w:r>
      <w:r>
        <w:rPr>
          <w:rFonts w:ascii="微软雅黑" w:hAnsi="微软雅黑" w:eastAsia="微软雅黑" w:cs="Segoe UI"/>
          <w:color w:val="0F1115"/>
        </w:rPr>
        <w:t> </w:t>
      </w:r>
      <w:r>
        <w:rPr>
          <w:rFonts w:hint="eastAsia" w:ascii="微软雅黑" w:hAnsi="微软雅黑" w:eastAsia="微软雅黑" w:cs="微软雅黑"/>
          <w:color w:val="0F1115"/>
        </w:rPr>
        <w:t>②</w:t>
      </w:r>
      <w:r>
        <w:rPr>
          <w:rFonts w:ascii="微软雅黑" w:hAnsi="微软雅黑" w:eastAsia="微软雅黑" w:cs="Segoe UI"/>
          <w:color w:val="0F1115"/>
        </w:rPr>
        <w:t xml:space="preserve"> 显著高于平台认定的行业一般价格水平；</w:t>
      </w:r>
      <w:r>
        <w:rPr>
          <w:rFonts w:ascii="微软雅黑" w:hAnsi="微软雅黑" w:eastAsia="微软雅黑" w:cs="Segoe UI"/>
          <w:color w:val="0F1115"/>
        </w:rPr>
        <w:br w:type="textWrapping"/>
      </w:r>
      <w:r>
        <w:rPr>
          <w:rFonts w:ascii="微软雅黑" w:hAnsi="微软雅黑" w:eastAsia="微软雅黑" w:cs="Segoe UI"/>
          <w:color w:val="0F1115"/>
        </w:rPr>
        <w:t> </w:t>
      </w:r>
      <w:r>
        <w:rPr>
          <w:rFonts w:hint="eastAsia" w:ascii="微软雅黑" w:hAnsi="微软雅黑" w:eastAsia="微软雅黑" w:cs="微软雅黑"/>
          <w:color w:val="0F1115"/>
        </w:rPr>
        <w:t>③</w:t>
      </w:r>
      <w:r>
        <w:rPr>
          <w:rFonts w:ascii="微软雅黑" w:hAnsi="微软雅黑" w:eastAsia="微软雅黑" w:cs="Segoe UI"/>
          <w:color w:val="0F1115"/>
        </w:rPr>
        <w:t xml:space="preserve"> 较该商品历史价格有大幅上涨。</w:t>
      </w:r>
    </w:p>
    <w:p w14:paraId="5084235A">
      <w:pPr>
        <w:pStyle w:val="8"/>
        <w:numPr>
          <w:ilvl w:val="0"/>
          <w:numId w:val="1"/>
        </w:numPr>
        <w:shd w:val="clear" w:color="auto" w:fill="FFFFFF"/>
        <w:spacing w:after="0" w:afterAutospacing="0"/>
        <w:ind w:left="0"/>
        <w:rPr>
          <w:rFonts w:ascii="微软雅黑" w:hAnsi="微软雅黑" w:eastAsia="微软雅黑" w:cs="Segoe UI"/>
          <w:color w:val="0F1115"/>
        </w:rPr>
      </w:pPr>
      <w:r>
        <w:rPr>
          <w:rFonts w:ascii="微软雅黑" w:hAnsi="微软雅黑" w:eastAsia="微软雅黑" w:cs="Segoe UI"/>
          <w:color w:val="0F1115"/>
        </w:rPr>
        <w:t>提价促销：促销活动期间，商品价格显著高于日常售价。</w:t>
      </w:r>
    </w:p>
    <w:p w14:paraId="784D183F">
      <w:pPr>
        <w:pStyle w:val="8"/>
        <w:numPr>
          <w:ilvl w:val="0"/>
          <w:numId w:val="1"/>
        </w:numPr>
        <w:shd w:val="clear" w:color="auto" w:fill="FFFFFF"/>
        <w:spacing w:after="0" w:afterAutospacing="0"/>
        <w:ind w:left="0"/>
        <w:rPr>
          <w:rFonts w:ascii="微软雅黑" w:hAnsi="微软雅黑" w:eastAsia="微软雅黑" w:cs="Segoe UI"/>
          <w:color w:val="0F1115"/>
        </w:rPr>
      </w:pPr>
      <w:r>
        <w:rPr>
          <w:rFonts w:ascii="微软雅黑" w:hAnsi="微软雅黑" w:eastAsia="微软雅黑" w:cs="Segoe UI"/>
          <w:color w:val="0F1115"/>
        </w:rPr>
        <w:t>运费虚高：设置的运费不符合行业标准，或在发布虚拟商品时设置运费。</w:t>
      </w:r>
    </w:p>
    <w:p w14:paraId="40A81FF3">
      <w:pPr>
        <w:pStyle w:val="8"/>
        <w:numPr>
          <w:ilvl w:val="0"/>
          <w:numId w:val="1"/>
        </w:numPr>
        <w:shd w:val="clear" w:color="auto" w:fill="FFFFFF"/>
        <w:spacing w:after="0" w:afterAutospacing="0"/>
        <w:ind w:left="0"/>
        <w:rPr>
          <w:rFonts w:ascii="微软雅黑" w:hAnsi="微软雅黑" w:eastAsia="微软雅黑" w:cs="Segoe UI"/>
          <w:color w:val="0F1115"/>
        </w:rPr>
      </w:pPr>
      <w:r>
        <w:rPr>
          <w:rFonts w:ascii="微软雅黑" w:hAnsi="微软雅黑" w:eastAsia="微软雅黑" w:cs="Segoe UI"/>
          <w:color w:val="0F1115"/>
        </w:rPr>
        <w:t>其他价格违规行为：除上述情形外，违反相关法律法规、协议或平台规则的价格行为。</w:t>
      </w:r>
      <w:r>
        <w:rPr>
          <w:rFonts w:ascii="微软雅黑" w:hAnsi="微软雅黑" w:eastAsia="微软雅黑" w:cs="Segoe UI"/>
          <w:color w:val="0F1115"/>
        </w:rPr>
        <w:br w:type="textWrapping"/>
      </w:r>
      <w:r>
        <w:rPr>
          <w:rFonts w:ascii="微软雅黑" w:hAnsi="微软雅黑" w:eastAsia="微软雅黑" w:cs="Segoe UI"/>
          <w:color w:val="0F1115"/>
        </w:rPr>
        <w:t>第十</w:t>
      </w:r>
      <w:r>
        <w:rPr>
          <w:rFonts w:hint="eastAsia" w:ascii="微软雅黑" w:hAnsi="微软雅黑" w:eastAsia="微软雅黑" w:cs="Segoe UI"/>
          <w:color w:val="0F1115"/>
        </w:rPr>
        <w:t>三</w:t>
      </w:r>
      <w:r>
        <w:rPr>
          <w:rFonts w:ascii="微软雅黑" w:hAnsi="微软雅黑" w:eastAsia="微软雅黑" w:cs="Segoe UI"/>
          <w:color w:val="0F1115"/>
        </w:rPr>
        <w:t>条 违规处理措施</w:t>
      </w:r>
      <w:r>
        <w:rPr>
          <w:rFonts w:ascii="微软雅黑" w:hAnsi="微软雅黑" w:eastAsia="微软雅黑" w:cs="Segoe UI"/>
          <w:color w:val="0F1115"/>
        </w:rPr>
        <w:br w:type="textWrapping"/>
      </w:r>
      <w:r>
        <w:rPr>
          <w:rFonts w:ascii="微软雅黑" w:hAnsi="微软雅黑" w:eastAsia="微软雅黑" w:cs="Segoe UI"/>
          <w:color w:val="0F1115"/>
        </w:rPr>
        <w:t>根据违规情节轻重，平台可采取以下一项或多项处理措施：</w:t>
      </w:r>
      <w:r>
        <w:rPr>
          <w:rFonts w:ascii="微软雅黑" w:hAnsi="微软雅黑" w:eastAsia="微软雅黑" w:cs="Segoe UI"/>
          <w:color w:val="0F1115"/>
        </w:rPr>
        <w:br w:type="textWrapping"/>
      </w:r>
      <w:r>
        <w:rPr>
          <w:rFonts w:ascii="微软雅黑" w:hAnsi="微软雅黑" w:eastAsia="微软雅黑" w:cs="Segoe UI"/>
          <w:color w:val="0F1115"/>
        </w:rPr>
        <w:t>（一）警告并要求限期整改；</w:t>
      </w:r>
      <w:r>
        <w:rPr>
          <w:rFonts w:ascii="微软雅黑" w:hAnsi="微软雅黑" w:eastAsia="微软雅黑" w:cs="Segoe UI"/>
          <w:color w:val="0F1115"/>
        </w:rPr>
        <w:br w:type="textWrapping"/>
      </w:r>
      <w:r>
        <w:rPr>
          <w:rFonts w:ascii="微软雅黑" w:hAnsi="微软雅黑" w:eastAsia="微软雅黑" w:cs="Segoe UI"/>
          <w:color w:val="0F1115"/>
        </w:rPr>
        <w:t>（二）商品下架处理；</w:t>
      </w:r>
      <w:r>
        <w:rPr>
          <w:rFonts w:ascii="微软雅黑" w:hAnsi="微软雅黑" w:eastAsia="微软雅黑" w:cs="Segoe UI"/>
          <w:color w:val="0F1115"/>
        </w:rPr>
        <w:br w:type="textWrapping"/>
      </w:r>
      <w:r>
        <w:rPr>
          <w:rFonts w:ascii="微软雅黑" w:hAnsi="微软雅黑" w:eastAsia="微软雅黑" w:cs="Segoe UI"/>
          <w:color w:val="0F1115"/>
        </w:rPr>
        <w:t>（三）</w:t>
      </w:r>
      <w:r>
        <w:rPr>
          <w:rFonts w:hint="eastAsia" w:ascii="微软雅黑" w:hAnsi="微软雅黑" w:eastAsia="微软雅黑" w:cs="Segoe UI"/>
          <w:color w:val="0F1115"/>
          <w:lang w:val="en-US" w:eastAsia="zh-CN"/>
        </w:rPr>
        <w:t>商家</w:t>
      </w:r>
      <w:r>
        <w:rPr>
          <w:rFonts w:ascii="微软雅黑" w:hAnsi="微软雅黑" w:eastAsia="微软雅黑" w:cs="Segoe UI"/>
          <w:color w:val="0F1115"/>
        </w:rPr>
        <w:t>扣分及限制经营权限；</w:t>
      </w:r>
      <w:r>
        <w:rPr>
          <w:rFonts w:ascii="微软雅黑" w:hAnsi="微软雅黑" w:eastAsia="微软雅黑" w:cs="Segoe UI"/>
          <w:color w:val="0F1115"/>
        </w:rPr>
        <w:br w:type="textWrapping"/>
      </w:r>
      <w:r>
        <w:rPr>
          <w:rFonts w:ascii="微软雅黑" w:hAnsi="微软雅黑" w:eastAsia="微软雅黑" w:cs="Segoe UI"/>
          <w:color w:val="0F1115"/>
        </w:rPr>
        <w:t>（四）暂停参与平台活动资格；</w:t>
      </w:r>
      <w:r>
        <w:rPr>
          <w:rFonts w:ascii="微软雅黑" w:hAnsi="微软雅黑" w:eastAsia="微软雅黑" w:cs="Segoe UI"/>
          <w:color w:val="0F1115"/>
        </w:rPr>
        <w:br w:type="textWrapping"/>
      </w:r>
      <w:r>
        <w:rPr>
          <w:rFonts w:ascii="微软雅黑" w:hAnsi="微软雅黑" w:eastAsia="微软雅黑" w:cs="Segoe UI"/>
          <w:color w:val="0F1115"/>
        </w:rPr>
        <w:t>（五）终止合作并清退。</w:t>
      </w:r>
    </w:p>
    <w:p w14:paraId="0CDE78E2">
      <w:pPr>
        <w:pStyle w:val="8"/>
        <w:shd w:val="clear" w:color="auto" w:fill="FFFFFF"/>
        <w:spacing w:before="240" w:beforeAutospacing="0" w:after="240" w:afterAutospacing="0"/>
        <w:rPr>
          <w:rFonts w:ascii="微软雅黑" w:hAnsi="微软雅黑" w:eastAsia="微软雅黑" w:cs="Segoe UI"/>
          <w:color w:val="0F1115"/>
        </w:rPr>
      </w:pPr>
      <w:r>
        <w:rPr>
          <w:rFonts w:ascii="微软雅黑" w:hAnsi="微软雅黑" w:eastAsia="微软雅黑" w:cs="Segoe UI"/>
          <w:b/>
          <w:color w:val="0F1115"/>
        </w:rPr>
        <w:t>第六章 附则</w:t>
      </w:r>
      <w:r>
        <w:rPr>
          <w:rFonts w:ascii="微软雅黑" w:hAnsi="微软雅黑" w:eastAsia="微软雅黑" w:cs="Segoe UI"/>
          <w:color w:val="0F1115"/>
        </w:rPr>
        <w:br w:type="textWrapping"/>
      </w:r>
      <w:r>
        <w:rPr>
          <w:rFonts w:ascii="微软雅黑" w:hAnsi="微软雅黑" w:eastAsia="微软雅黑" w:cs="Segoe UI"/>
          <w:color w:val="0F1115"/>
        </w:rPr>
        <w:t>第十</w:t>
      </w:r>
      <w:r>
        <w:rPr>
          <w:rFonts w:hint="eastAsia" w:ascii="微软雅黑" w:hAnsi="微软雅黑" w:eastAsia="微软雅黑" w:cs="Segoe UI"/>
          <w:color w:val="0F1115"/>
        </w:rPr>
        <w:t>四</w:t>
      </w:r>
      <w:r>
        <w:rPr>
          <w:rFonts w:ascii="微软雅黑" w:hAnsi="微软雅黑" w:eastAsia="微软雅黑" w:cs="Segoe UI"/>
          <w:color w:val="0F1115"/>
        </w:rPr>
        <w:t xml:space="preserve">条 </w:t>
      </w:r>
      <w:r>
        <w:rPr>
          <w:rFonts w:hint="eastAsia" w:ascii="微软雅黑" w:hAnsi="微软雅黑" w:eastAsia="微软雅黑"/>
          <w:color w:val="666666"/>
          <w:shd w:val="clear" w:color="auto" w:fill="FFFFFF"/>
        </w:rPr>
        <w:t>邮乐网根据平台运营情况随时调整本管理规则并以公告的形式向商家公示。</w:t>
      </w:r>
      <w:r>
        <w:rPr>
          <w:rFonts w:ascii="微软雅黑" w:hAnsi="微软雅黑" w:eastAsia="微软雅黑" w:cs="Segoe UI"/>
          <w:color w:val="0F1115"/>
        </w:rPr>
        <w:br w:type="textWrapping"/>
      </w:r>
      <w:r>
        <w:rPr>
          <w:rFonts w:ascii="微软雅黑" w:hAnsi="微软雅黑" w:eastAsia="微软雅黑" w:cs="Segoe UI"/>
          <w:color w:val="0F1115"/>
        </w:rPr>
        <w:t>第十</w:t>
      </w:r>
      <w:r>
        <w:rPr>
          <w:rFonts w:hint="eastAsia" w:ascii="微软雅黑" w:hAnsi="微软雅黑" w:eastAsia="微软雅黑" w:cs="Segoe UI"/>
          <w:color w:val="0F1115"/>
        </w:rPr>
        <w:t>五</w:t>
      </w:r>
      <w:r>
        <w:rPr>
          <w:rFonts w:ascii="微软雅黑" w:hAnsi="微软雅黑" w:eastAsia="微软雅黑" w:cs="Segoe UI"/>
          <w:color w:val="0F1115"/>
        </w:rPr>
        <w:t>条 本规范自发布之日起施行，原有相关规定同时废止。</w:t>
      </w:r>
      <w:r>
        <w:rPr>
          <w:rFonts w:ascii="微软雅黑" w:hAnsi="微软雅黑" w:eastAsia="微软雅黑" w:cs="Segoe UI"/>
          <w:color w:val="0F1115"/>
        </w:rPr>
        <w:br w:type="textWrapping"/>
      </w:r>
      <w:r>
        <w:rPr>
          <w:rFonts w:ascii="微软雅黑" w:hAnsi="微软雅黑" w:eastAsia="微软雅黑" w:cs="Segoe UI"/>
          <w:color w:val="0F1115"/>
        </w:rPr>
        <w:t>第十</w:t>
      </w:r>
      <w:r>
        <w:rPr>
          <w:rFonts w:hint="eastAsia" w:ascii="微软雅黑" w:hAnsi="微软雅黑" w:eastAsia="微软雅黑" w:cs="Segoe UI"/>
          <w:color w:val="0F1115"/>
        </w:rPr>
        <w:t>六</w:t>
      </w:r>
      <w:r>
        <w:rPr>
          <w:rFonts w:ascii="微软雅黑" w:hAnsi="微软雅黑" w:eastAsia="微软雅黑" w:cs="Segoe UI"/>
          <w:color w:val="0F1115"/>
        </w:rPr>
        <w:t>条 商家应主动关注平台规则更新，持续合规经营。</w:t>
      </w:r>
    </w:p>
    <w:p w14:paraId="3ED567AA">
      <w:pPr>
        <w:rPr>
          <w:rFonts w:ascii="微软雅黑" w:hAnsi="微软雅黑" w:eastAsia="微软雅黑" w:cs="仿宋"/>
          <w:sz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swiss"/>
    <w:pitch w:val="default"/>
    <w:sig w:usb0="E4002EFF" w:usb1="C000E47F"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6065DA"/>
    <w:multiLevelType w:val="multilevel"/>
    <w:tmpl w:val="406065D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BE5AAA6"/>
    <w:rsid w:val="00167C85"/>
    <w:rsid w:val="001B29E4"/>
    <w:rsid w:val="00255452"/>
    <w:rsid w:val="00366B53"/>
    <w:rsid w:val="003B7460"/>
    <w:rsid w:val="00424401"/>
    <w:rsid w:val="004F4EAF"/>
    <w:rsid w:val="006C45B5"/>
    <w:rsid w:val="008B1E97"/>
    <w:rsid w:val="009064A2"/>
    <w:rsid w:val="00977671"/>
    <w:rsid w:val="009B1E32"/>
    <w:rsid w:val="00A46F22"/>
    <w:rsid w:val="00A75212"/>
    <w:rsid w:val="00BE6837"/>
    <w:rsid w:val="00BF6AED"/>
    <w:rsid w:val="00E74FAC"/>
    <w:rsid w:val="00F21B90"/>
    <w:rsid w:val="05283431"/>
    <w:rsid w:val="13573133"/>
    <w:rsid w:val="1F5D7256"/>
    <w:rsid w:val="200D799B"/>
    <w:rsid w:val="3F95306E"/>
    <w:rsid w:val="408E2B77"/>
    <w:rsid w:val="4DABAF75"/>
    <w:rsid w:val="52704BDA"/>
    <w:rsid w:val="52DB2508"/>
    <w:rsid w:val="5E3F50BB"/>
    <w:rsid w:val="62FA1768"/>
    <w:rsid w:val="76CA1B40"/>
    <w:rsid w:val="78E51A91"/>
    <w:rsid w:val="87EFA77F"/>
    <w:rsid w:val="9EF6E262"/>
    <w:rsid w:val="CE7E01C3"/>
    <w:rsid w:val="CEFF9CDA"/>
    <w:rsid w:val="EBE5AAA6"/>
    <w:rsid w:val="FB7A89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jc w:val="left"/>
    </w:pPr>
    <w:rPr>
      <w:kern w:val="0"/>
      <w:sz w:val="24"/>
    </w:rPr>
  </w:style>
  <w:style w:type="character" w:styleId="7">
    <w:name w:val="Strong"/>
    <w:basedOn w:val="6"/>
    <w:qFormat/>
    <w:uiPriority w:val="0"/>
    <w:rPr>
      <w:b/>
    </w:rPr>
  </w:style>
  <w:style w:type="paragraph" w:customStyle="1" w:styleId="8">
    <w:name w:val="ds-markdown-paragraph"/>
    <w:basedOn w:val="1"/>
    <w:qFormat/>
    <w:uiPriority w:val="0"/>
    <w:pPr>
      <w:widowControl/>
      <w:spacing w:before="100" w:beforeAutospacing="1" w:after="100" w:afterAutospacing="1"/>
      <w:jc w:val="left"/>
    </w:pPr>
    <w:rPr>
      <w:rFonts w:ascii="宋体" w:hAnsi="宋体" w:cs="宋体"/>
      <w:kern w:val="0"/>
      <w:sz w:val="24"/>
    </w:rPr>
  </w:style>
  <w:style w:type="character" w:customStyle="1" w:styleId="9">
    <w:name w:val="页眉 字符"/>
    <w:basedOn w:val="6"/>
    <w:link w:val="3"/>
    <w:qFormat/>
    <w:uiPriority w:val="0"/>
    <w:rPr>
      <w:rFonts w:ascii="Calibri" w:hAnsi="Calibri"/>
      <w:kern w:val="2"/>
      <w:sz w:val="18"/>
      <w:szCs w:val="18"/>
    </w:rPr>
  </w:style>
  <w:style w:type="character" w:customStyle="1" w:styleId="10">
    <w:name w:val="页脚 字符"/>
    <w:basedOn w:val="6"/>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1193</Words>
  <Characters>1203</Characters>
  <Lines>9</Lines>
  <Paragraphs>2</Paragraphs>
  <TotalTime>229</TotalTime>
  <ScaleCrop>false</ScaleCrop>
  <LinksUpToDate>false</LinksUpToDate>
  <CharactersWithSpaces>1229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2025-04-17T19:07:00Z</dcterms:created>
  <dc:creator>方文萍</dc:creator>
  <cp:lastModifiedBy>杨金柱</cp:lastModifiedBy>
  <dcterms:modified xsi:type="dcterms:W3CDTF">2025-11-21T02:10:27Z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5CF49D92297544259CB5C4D49F3A4EF9_13</vt:lpwstr>
  </property>
  <property fmtid="{D5CDD505-2E9C-101B-9397-08002B2CF9AE}" pid="4" name="KSOTemplateDocerSaveRecord">
    <vt:lpwstr>eyJoZGlkIjoiMWQwNGI2ZTBlNDI4NmNmYTE0MzgzOGZhYjEyZTcwOTMiLCJ1c2VySWQiOiIxNDk5NjIzMzg3In0=</vt:lpwstr>
  </property>
</Properties>
</file>