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21C68">
      <w:pPr>
        <w:widowControl/>
        <w:spacing w:line="620" w:lineRule="exact"/>
        <w:ind w:firstLine="883" w:firstLineChars="200"/>
        <w:jc w:val="center"/>
        <w:rPr>
          <w:rFonts w:ascii="宋体" w:hAnsi="宋体" w:eastAsia="宋体" w:cs="宋体"/>
          <w:b/>
          <w:kern w:val="0"/>
          <w:sz w:val="44"/>
          <w:szCs w:val="44"/>
        </w:rPr>
      </w:pPr>
      <w:r>
        <w:rPr>
          <w:rFonts w:ascii="宋体" w:hAnsi="宋体" w:eastAsia="宋体" w:cs="宋体"/>
          <w:b/>
          <w:kern w:val="0"/>
          <w:sz w:val="44"/>
          <w:szCs w:val="44"/>
        </w:rPr>
        <w:t>扰乱平台秩序细则</w:t>
      </w:r>
    </w:p>
    <w:p w14:paraId="4C0A11D2">
      <w:pPr>
        <w:spacing w:line="620" w:lineRule="exact"/>
        <w:ind w:firstLine="420" w:firstLineChars="200"/>
      </w:pPr>
    </w:p>
    <w:p w14:paraId="4CEF8936">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一、什么是扰乱平台秩序？</w:t>
      </w:r>
    </w:p>
    <w:p w14:paraId="795598DB">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扰乱平台秩序，即商家扰乱和破坏公平竞争、平等交易的平台秩序，侵害其他商家权益或对平台造成不良影响的行为。</w:t>
      </w:r>
    </w:p>
    <w:p w14:paraId="421FCD6B">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二、哪些行为属于扰乱平台秩序？</w:t>
      </w:r>
    </w:p>
    <w:p w14:paraId="7735C867">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包括但不限于：</w:t>
      </w:r>
    </w:p>
    <w:p w14:paraId="0E5B29ED">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一</w:t>
      </w:r>
      <w:r>
        <w:rPr>
          <w:rFonts w:ascii="楷体" w:hAnsi="楷体" w:eastAsia="楷体" w:cs="宋体"/>
          <w:kern w:val="0"/>
          <w:sz w:val="32"/>
          <w:szCs w:val="32"/>
        </w:rPr>
        <w:t>）以任何方式刻意规避平台规则、协议或管控措施，如规避价格管控；</w:t>
      </w:r>
    </w:p>
    <w:p w14:paraId="7CD3825F">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二</w:t>
      </w:r>
      <w:r>
        <w:rPr>
          <w:rFonts w:ascii="楷体" w:hAnsi="楷体" w:eastAsia="楷体" w:cs="宋体"/>
          <w:kern w:val="0"/>
          <w:sz w:val="32"/>
          <w:szCs w:val="32"/>
        </w:rPr>
        <w:t>）以不正当的方式或手段破坏他人的正常经营秩序（包括但不限于通过与他人的绑定关系或指使他人采取上述方式扰乱市场秩序）；</w:t>
      </w:r>
    </w:p>
    <w:p w14:paraId="0458EA22">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三</w:t>
      </w:r>
      <w:r>
        <w:rPr>
          <w:rFonts w:ascii="楷体" w:hAnsi="楷体" w:eastAsia="楷体" w:cs="宋体"/>
          <w:kern w:val="0"/>
          <w:sz w:val="32"/>
          <w:szCs w:val="32"/>
        </w:rPr>
        <w:t>）以任何方式传播不实信息侵害平台权益的；</w:t>
      </w:r>
    </w:p>
    <w:p w14:paraId="05249A87">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四</w:t>
      </w:r>
      <w:r>
        <w:rPr>
          <w:rFonts w:ascii="楷体" w:hAnsi="楷体" w:eastAsia="楷体" w:cs="宋体"/>
          <w:kern w:val="0"/>
          <w:sz w:val="32"/>
          <w:szCs w:val="32"/>
        </w:rPr>
        <w:t>）违反诚实信用、公平交易原则，侵害消费者权益的行为；</w:t>
      </w:r>
    </w:p>
    <w:p w14:paraId="112948BC">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五</w:t>
      </w:r>
      <w:r>
        <w:rPr>
          <w:rFonts w:ascii="楷体" w:hAnsi="楷体" w:eastAsia="楷体" w:cs="宋体"/>
          <w:kern w:val="0"/>
          <w:sz w:val="32"/>
          <w:szCs w:val="32"/>
        </w:rPr>
        <w:t>）因存在商品品质问题或</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合规性等问题，引发司法调查、行政监管、行政诉讼、媒体报道、公众质疑等风险；</w:t>
      </w:r>
    </w:p>
    <w:p w14:paraId="30692961">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六</w:t>
      </w:r>
      <w:r>
        <w:rPr>
          <w:rFonts w:ascii="楷体" w:hAnsi="楷体" w:eastAsia="楷体" w:cs="宋体"/>
          <w:kern w:val="0"/>
          <w:sz w:val="32"/>
          <w:szCs w:val="32"/>
        </w:rPr>
        <w:t>）存在可能与时政新闻、舆情事件等有关并易引发不当舆论的</w:t>
      </w:r>
      <w:bookmarkStart w:id="0" w:name="_GoBack"/>
      <w:bookmarkEnd w:id="0"/>
      <w:r>
        <w:rPr>
          <w:rFonts w:ascii="楷体" w:hAnsi="楷体" w:eastAsia="楷体" w:cs="宋体"/>
          <w:kern w:val="0"/>
          <w:sz w:val="32"/>
          <w:szCs w:val="32"/>
        </w:rPr>
        <w:t>商品、信息或行为。</w:t>
      </w:r>
    </w:p>
    <w:p w14:paraId="7EDF1162">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七</w:t>
      </w:r>
      <w:r>
        <w:rPr>
          <w:rFonts w:ascii="楷体" w:hAnsi="楷体" w:eastAsia="楷体" w:cs="宋体"/>
          <w:kern w:val="0"/>
          <w:sz w:val="32"/>
          <w:szCs w:val="32"/>
        </w:rPr>
        <w:t>）商家通过软件、程序或人工等方式，批量注册邮乐</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；或通过已注册的邮乐</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，滥用权利损害他人合法权益、妨害邮乐运营秩序的行为。</w:t>
      </w:r>
    </w:p>
    <w:p w14:paraId="5B3F8BD4">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三、怎样理解“情节一般”、“情节严重”？</w:t>
      </w:r>
    </w:p>
    <w:p w14:paraId="6079038A">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情节一般是指对邮乐的经营秩序造成了局部扰乱，未造成严重的负面影响；</w:t>
      </w:r>
    </w:p>
    <w:p w14:paraId="455DA985">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情节严重是指商家的不当行为，给邮乐带来了大范围的负面影响，如引发司法调查、行政监管、行政诉讼/罚款、媒体报道、公众质疑等。</w:t>
      </w:r>
    </w:p>
    <w:p w14:paraId="4BE26988">
      <w:pPr>
        <w:spacing w:line="620" w:lineRule="exact"/>
        <w:ind w:firstLine="640" w:firstLineChars="200"/>
        <w:rPr>
          <w:rFonts w:ascii="仿宋" w:hAnsi="仿宋" w:eastAsia="仿宋"/>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DDD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7EA7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E7EA7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2C68C">
    <w:pPr>
      <w:pStyle w:val="5"/>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6C687D"/>
    <w:rsid w:val="0018281F"/>
    <w:rsid w:val="006C687D"/>
    <w:rsid w:val="00765788"/>
    <w:rsid w:val="008E27BA"/>
    <w:rsid w:val="27771017"/>
    <w:rsid w:val="4D096FA7"/>
    <w:rsid w:val="64F05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1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2 字符"/>
    <w:basedOn w:val="8"/>
    <w:link w:val="2"/>
    <w:qFormat/>
    <w:uiPriority w:val="9"/>
    <w:rPr>
      <w:rFonts w:ascii="宋体" w:hAnsi="宋体" w:eastAsia="宋体" w:cs="宋体"/>
      <w:b/>
      <w:bCs/>
      <w:kern w:val="0"/>
      <w:sz w:val="36"/>
      <w:szCs w:val="36"/>
    </w:rPr>
  </w:style>
  <w:style w:type="character" w:customStyle="1" w:styleId="11">
    <w:name w:val="标题 3 字符"/>
    <w:basedOn w:val="8"/>
    <w:link w:val="3"/>
    <w:qFormat/>
    <w:uiPriority w:val="9"/>
    <w:rPr>
      <w:rFonts w:ascii="宋体" w:hAnsi="宋体" w:eastAsia="宋体" w:cs="宋体"/>
      <w:b/>
      <w:bCs/>
      <w:kern w:val="0"/>
      <w:sz w:val="27"/>
      <w:szCs w:val="27"/>
    </w:rPr>
  </w:style>
  <w:style w:type="character" w:customStyle="1" w:styleId="12">
    <w:name w:val="color_font"/>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506</Words>
  <Characters>506</Characters>
  <Lines>3</Lines>
  <Paragraphs>1</Paragraphs>
  <TotalTime>2</TotalTime>
  <ScaleCrop>false</ScaleCrop>
  <LinksUpToDate>false</LinksUpToDate>
  <CharactersWithSpaces>506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2023-06-05T07:32:00Z</dcterms:created>
  <dc:creator>xiaoyanhong</dc:creator>
  <cp:lastModifiedBy>杨金柱</cp:lastModifiedBy>
  <dcterms:modified xsi:type="dcterms:W3CDTF">2025-11-05T09:21:37Z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FAC3F3C636AF425DAE45617086F31D2B_13</vt:lpwstr>
  </property>
  <property fmtid="{D5CDD505-2E9C-101B-9397-08002B2CF9AE}" pid="4" name="KSOTemplateDocerSaveRecord">
    <vt:lpwstr>eyJoZGlkIjoiMWQwNGI2ZTBlNDI4NmNmYTE0MzgzOGZhYjEyZTcwOTMiLCJ1c2VySWQiOiIxNDk5NjIzMzg3In0=</vt:lpwstr>
  </property>
</Properties>
</file>