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40674">
      <w:pPr>
        <w:widowControl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bookmarkStart w:id="0" w:name="_GoBack"/>
      <w:bookmarkEnd w:id="0"/>
      <w:r>
        <w:rPr>
          <w:rFonts w:ascii="宋体" w:hAnsi="宋体" w:eastAsia="宋体" w:cs="宋体"/>
          <w:b/>
          <w:kern w:val="0"/>
          <w:sz w:val="44"/>
          <w:szCs w:val="44"/>
        </w:rPr>
        <w:t>滥发信息细则</w:t>
      </w:r>
    </w:p>
    <w:p w14:paraId="456E04D4"/>
    <w:p w14:paraId="646717E0">
      <w:pPr>
        <w:widowControl/>
        <w:spacing w:before="100" w:beforeAutospacing="1" w:after="100" w:afterAutospacing="1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一、什么是滥发信息？</w:t>
      </w:r>
    </w:p>
    <w:p w14:paraId="7F8B7226">
      <w:pPr>
        <w:widowControl/>
        <w:spacing w:before="100" w:beforeAutospacing="1" w:after="100" w:afterAutospacing="1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商家未按照国家法律法规、邮乐平台规则，包括不限于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上海邮乐网络技术有限公司批销商家</w:t>
      </w:r>
      <w:r>
        <w:rPr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28"/>
          <w:szCs w:val="28"/>
        </w:rPr>
        <w:t>商品发布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规范（2025年版）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》、《</w:t>
      </w:r>
      <w:r>
        <w:rPr>
          <w:rFonts w:ascii="仿宋" w:hAnsi="仿宋" w:eastAsia="仿宋" w:cs="仿宋"/>
          <w:color w:val="000000"/>
          <w:sz w:val="28"/>
          <w:szCs w:val="28"/>
          <w:shd w:val="clear" w:color="auto" w:fill="FFFFFF"/>
        </w:rPr>
        <w:t>邮乐</w:t>
      </w: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B2B平台商家商品价格规范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》</w:t>
      </w:r>
      <w:r>
        <w:rPr>
          <w:rFonts w:ascii="仿宋" w:hAnsi="仿宋" w:eastAsia="仿宋" w:cs="宋体"/>
          <w:kern w:val="0"/>
          <w:sz w:val="32"/>
          <w:szCs w:val="32"/>
        </w:rPr>
        <w:t>等其他管理规则要求，发布损害用户合法权益的信息行为，包括但不限于以下情形：</w:t>
      </w:r>
    </w:p>
    <w:p w14:paraId="4F491C6F">
      <w:pPr>
        <w:pStyle w:val="6"/>
        <w:spacing w:before="0" w:beforeAutospacing="0" w:after="0" w:afterAutospacing="0" w:line="500" w:lineRule="exact"/>
        <w:ind w:firstLine="562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（一）滥发营销信息</w:t>
      </w:r>
    </w:p>
    <w:p w14:paraId="4E900B67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1.使用已结束活动信息，指商家参加的平台活动结束后，未及时调整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或商品中的活动信息。</w:t>
      </w:r>
    </w:p>
    <w:p w14:paraId="00E760A1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2.乱发商品广告信息，指在商品评价回复、邮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小蜜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、商品页面等发布商品广告信息的（发布商品信息为解答用户问题的不视为违规），利用邮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小蜜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等群发重复的或未经请求的商家消息、产品或服务消息等广告消息。</w:t>
      </w:r>
    </w:p>
    <w:p w14:paraId="64F49F0F">
      <w:pPr>
        <w:pStyle w:val="6"/>
        <w:spacing w:before="0" w:beforeAutospacing="0" w:after="0" w:afterAutospacing="0" w:line="500" w:lineRule="exact"/>
        <w:ind w:firstLine="562" w:firstLineChars="200"/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（二）商品信息发布不合规</w:t>
      </w:r>
    </w:p>
    <w:p w14:paraId="72A927D1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.类目乱挂，商家发布的商品与其实际类目归属不一致，如：实际类目为女装—内衣—女袜，发布时选择的类目是家居百货—居家日用—时尚家饰。</w:t>
      </w:r>
    </w:p>
    <w:p w14:paraId="7CA98603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.标题违规，内容应体现商品品牌、属性、品名、规格等信息，未涵盖上述内容的，属于违规，如：牛奶一箱，就属于违规，缺失了品牌，规格，属性等信息。</w:t>
      </w:r>
    </w:p>
    <w:p w14:paraId="68985822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.主图违规，每件商品至少展示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张不同主图，首图需要白底，主图不得拼接，图片不能模糊，不能违反广告法，不能出现角标，不能出现第三方信息，违反上述情况的，属于违规。</w:t>
      </w:r>
    </w:p>
    <w:p w14:paraId="649B4343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.价格违规，商家设置商品价格时应遵守</w:t>
      </w:r>
      <w:r>
        <w:fldChar w:fldCharType="begin"/>
      </w:r>
      <w:r>
        <w:instrText xml:space="preserve"> HYPERLINK "https://help.ule.com/merchant/1437/287.html" \t "_Blank" </w:instrText>
      </w:r>
      <w:r>
        <w:fldChar w:fldCharType="separate"/>
      </w:r>
      <w:r>
        <w:rPr>
          <w:rStyle w:val="9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《邮乐</w:t>
      </w:r>
      <w:r>
        <w:rPr>
          <w:rStyle w:val="9"/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B2B</w:t>
      </w:r>
      <w:r>
        <w:rPr>
          <w:rStyle w:val="9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平台商品价格规范》</w:t>
      </w:r>
      <w:r>
        <w:rPr>
          <w:rStyle w:val="9"/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，违规价格规范要求的，如价格虚高/虚低、商品价格和运费严重不匹配、价格波动异常以及其他价格违规行为的均属价格违规。</w:t>
      </w:r>
    </w:p>
    <w:p w14:paraId="3FA3CE89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.属性/参数违规，商品属性/参数值填写错误，标题中出现的属性词与主图、商详、销售属性、营销属性等的描述不相符。</w:t>
      </w:r>
    </w:p>
    <w:p w14:paraId="65909C3D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品牌信息不一致，指商家在发布商品信息时，在标题、宣传语、商品图片及商品详情等位置使用/滥用/堆砌其他品牌词来描述商品，与商品本身挂靠品牌不一致的行为，包括但不限于使用品牌的变形词或衍生词来描述商品（比如使用错别字、同音字、故意增加间隔符号）等情形。</w:t>
      </w:r>
    </w:p>
    <w:p w14:paraId="7C9A8587">
      <w:pPr>
        <w:pStyle w:val="6"/>
        <w:spacing w:before="0" w:beforeAutospacing="0" w:after="0" w:afterAutospacing="0" w:line="500" w:lineRule="exact"/>
        <w:ind w:firstLine="560" w:firstLineChars="200"/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.商品详情信息缺失，商品详情应体现商品的成分、性能、功效、用途、生产者、有效期限、产地等信息。上述信息缺失、图片模糊、违反广告的属于违规。</w:t>
      </w:r>
    </w:p>
    <w:p w14:paraId="1ED61C9A">
      <w:pPr>
        <w:widowControl/>
        <w:spacing w:before="100" w:beforeAutospacing="1" w:after="100" w:afterAutospacing="1"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612C378F">
      <w:pPr>
        <w:rPr>
          <w:rFonts w:ascii="仿宋" w:hAnsi="仿宋" w:eastAsia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30D9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E3380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E3380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41115">
    <w:pPr>
      <w:pStyle w:val="5"/>
    </w:pPr>
    <w:r>
      <w:rPr>
        <w:sz w:val="18"/>
      </w:rPr>
      <w:pict>
        <v:shape id="PowerPlusWaterMarkObject23752" o:spid="_x0000_s4097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205371"/>
    <w:rsid w:val="00205371"/>
    <w:rsid w:val="00765788"/>
    <w:rsid w:val="007D0504"/>
    <w:rsid w:val="00FA788C"/>
    <w:rsid w:val="19D52FEF"/>
    <w:rsid w:val="1E262080"/>
    <w:rsid w:val="25DB6E2B"/>
    <w:rsid w:val="430F297C"/>
    <w:rsid w:val="44411E1C"/>
    <w:rsid w:val="5499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1817</Words>
  <Characters>1859</Characters>
  <Lines>10</Lines>
  <Paragraphs>2</Paragraphs>
  <TotalTime>0</TotalTime>
  <ScaleCrop>false</ScaleCrop>
  <LinksUpToDate>false</LinksUpToDate>
  <CharactersWithSpaces>1859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2023-06-05T07:28:00Z</dcterms:created>
  <dc:creator>xiaoyanhong</dc:creator>
  <cp:lastModifiedBy>杨金柱</cp:lastModifiedBy>
  <dcterms:modified xsi:type="dcterms:W3CDTF">2025-11-26T07:57:09Z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31F128A105E74E018EDDD8E6BAB8E442_13</vt:lpwstr>
  </property>
  <property fmtid="{D5CDD505-2E9C-101B-9397-08002B2CF9AE}" pid="4" name="KSOTemplateDocerSaveRecord">
    <vt:lpwstr>eyJoZGlkIjoiMWQwNGI2ZTBlNDI4NmNmYTE0MzgzOGZhYjEyZTcwOTMiLCJ1c2VySWQiOiIxNDk5NjIzMzg3In0=</vt:lpwstr>
  </property>
</Properties>
</file>