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A942D">
      <w:pPr>
        <w:widowControl/>
        <w:spacing w:line="620" w:lineRule="exact"/>
        <w:ind w:firstLine="883" w:firstLineChars="200"/>
        <w:jc w:val="center"/>
        <w:rPr>
          <w:rFonts w:ascii="宋体" w:hAnsi="宋体" w:eastAsia="宋体" w:cs="宋体"/>
          <w:b/>
          <w:kern w:val="0"/>
          <w:sz w:val="44"/>
          <w:szCs w:val="44"/>
        </w:rPr>
      </w:pPr>
      <w:bookmarkStart w:id="0" w:name="_GoBack"/>
      <w:bookmarkEnd w:id="0"/>
      <w:r>
        <w:rPr>
          <w:rFonts w:ascii="宋体" w:hAnsi="宋体" w:eastAsia="宋体" w:cs="宋体"/>
          <w:b/>
          <w:kern w:val="0"/>
          <w:sz w:val="44"/>
          <w:szCs w:val="44"/>
        </w:rPr>
        <w:t>诱导非官方交易细则</w:t>
      </w:r>
    </w:p>
    <w:p w14:paraId="262A658C">
      <w:pPr>
        <w:spacing w:line="620" w:lineRule="exact"/>
        <w:ind w:firstLine="420" w:firstLineChars="200"/>
      </w:pPr>
    </w:p>
    <w:p w14:paraId="3CCD5752">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一、诱导非官方交易是指什么？</w:t>
      </w:r>
    </w:p>
    <w:p w14:paraId="56D5E19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是指商家通过邮乐平台页面、邮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、短信等渠道发布或推送第三方信息；或者通过其他方式诱导用户跳转至第三方网站或客户端的行为。第三方信息包括非平台购物链接、非邮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联系方式、实体店信息、银行账号及其他付款方式、二维码及其他非平台标识等信息。</w:t>
      </w:r>
    </w:p>
    <w:p w14:paraId="130B55DF">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二、商家诱导消费者至第三方网站或客户端或线下进行交易的情形有哪些？</w:t>
      </w:r>
    </w:p>
    <w:p w14:paraId="27B4254A">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商家诱导消费者跳转至第三方网站或客户端或线下进行交易包括但不限于以下情形：</w:t>
      </w:r>
    </w:p>
    <w:p w14:paraId="4CCBEBF2">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（一）通过邮</w:t>
      </w:r>
      <w:r>
        <w:rPr>
          <w:rFonts w:hint="eastAsia" w:ascii="楷体" w:hAnsi="楷体" w:eastAsia="楷体" w:cs="宋体"/>
          <w:kern w:val="0"/>
          <w:sz w:val="32"/>
          <w:szCs w:val="32"/>
          <w:lang w:val="en-US" w:eastAsia="zh-CN"/>
        </w:rPr>
        <w:t>小蜜</w:t>
      </w:r>
      <w:r>
        <w:rPr>
          <w:rFonts w:ascii="楷体" w:hAnsi="楷体" w:eastAsia="楷体" w:cs="宋体"/>
          <w:kern w:val="0"/>
          <w:sz w:val="32"/>
          <w:szCs w:val="32"/>
        </w:rPr>
        <w:t>咨询诱导消费者，比如</w:t>
      </w:r>
    </w:p>
    <w:p w14:paraId="1FCA6322">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1.商家通过邮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发送二维码等信息，诱导消费者使用非邮乐方式进行支付和资金往来；</w:t>
      </w:r>
    </w:p>
    <w:p w14:paraId="61DDF477">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2.商家通过邮</w:t>
      </w:r>
      <w:r>
        <w:rPr>
          <w:rFonts w:hint="eastAsia" w:ascii="仿宋" w:hAnsi="仿宋" w:eastAsia="仿宋" w:cs="宋体"/>
          <w:kern w:val="0"/>
          <w:sz w:val="32"/>
          <w:szCs w:val="32"/>
          <w:lang w:val="en-US" w:eastAsia="zh-CN"/>
        </w:rPr>
        <w:t>小蜜</w:t>
      </w:r>
      <w:r>
        <w:rPr>
          <w:rFonts w:ascii="仿宋" w:hAnsi="仿宋" w:eastAsia="仿宋" w:cs="宋体"/>
          <w:kern w:val="0"/>
          <w:sz w:val="32"/>
          <w:szCs w:val="32"/>
        </w:rPr>
        <w:t>聊天或者其他方式推送第三方信息，诱导消费者跳转至第三方网站或客户端或线下进行交易等，如：通过短信通知等方式诱导到第三方网站或客户端等。</w:t>
      </w:r>
    </w:p>
    <w:p w14:paraId="097FB339">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（二）通过其他方式诱导消费者，比如</w:t>
      </w:r>
    </w:p>
    <w:p w14:paraId="599D6354">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1.在邮乐</w:t>
      </w:r>
      <w:r>
        <w:rPr>
          <w:rFonts w:hint="eastAsia" w:ascii="仿宋" w:hAnsi="仿宋" w:eastAsia="仿宋" w:cs="宋体"/>
          <w:kern w:val="0"/>
          <w:sz w:val="32"/>
          <w:szCs w:val="32"/>
          <w:lang w:val="en-US" w:eastAsia="zh-CN"/>
        </w:rPr>
        <w:t>B2B平台</w:t>
      </w:r>
      <w:r>
        <w:rPr>
          <w:rFonts w:ascii="仿宋" w:hAnsi="仿宋" w:eastAsia="仿宋" w:cs="宋体"/>
          <w:kern w:val="0"/>
          <w:sz w:val="32"/>
          <w:szCs w:val="32"/>
        </w:rPr>
        <w:t>页面发布或推送第三方信息；</w:t>
      </w:r>
    </w:p>
    <w:p w14:paraId="32F1BE69">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2.在实物包裹中包含第三方信息的宣传内容。</w:t>
      </w:r>
    </w:p>
    <w:p w14:paraId="120BB802">
      <w:pPr>
        <w:widowControl/>
        <w:spacing w:before="100" w:beforeAutospacing="1" w:after="100" w:afterAutospacing="1" w:line="620" w:lineRule="exact"/>
        <w:ind w:firstLine="643" w:firstLineChars="200"/>
        <w:jc w:val="left"/>
        <w:outlineLvl w:val="1"/>
        <w:rPr>
          <w:rFonts w:ascii="黑体" w:hAnsi="黑体" w:eastAsia="黑体" w:cs="宋体"/>
          <w:b/>
          <w:bCs/>
          <w:kern w:val="0"/>
          <w:sz w:val="32"/>
          <w:szCs w:val="32"/>
        </w:rPr>
      </w:pPr>
      <w:r>
        <w:rPr>
          <w:rFonts w:ascii="黑体" w:hAnsi="黑体" w:eastAsia="黑体" w:cs="宋体"/>
          <w:b/>
          <w:bCs/>
          <w:kern w:val="0"/>
          <w:sz w:val="32"/>
          <w:szCs w:val="32"/>
        </w:rPr>
        <w:t>三、违规案例</w:t>
      </w:r>
    </w:p>
    <w:p w14:paraId="230F56E7">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（一）商家通过邮</w:t>
      </w:r>
      <w:r>
        <w:rPr>
          <w:rFonts w:hint="eastAsia" w:ascii="楷体" w:hAnsi="楷体" w:eastAsia="楷体" w:cs="宋体"/>
          <w:kern w:val="0"/>
          <w:sz w:val="32"/>
          <w:szCs w:val="32"/>
          <w:lang w:val="en-US" w:eastAsia="zh-CN"/>
        </w:rPr>
        <w:t>小蜜</w:t>
      </w:r>
      <w:r>
        <w:rPr>
          <w:rFonts w:ascii="楷体" w:hAnsi="楷体" w:eastAsia="楷体" w:cs="宋体"/>
          <w:kern w:val="0"/>
          <w:sz w:val="32"/>
          <w:szCs w:val="32"/>
        </w:rPr>
        <w:t>发布或推送第三方信息，比如</w:t>
      </w:r>
    </w:p>
    <w:p w14:paraId="63CB4D3F">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商家主动引导消费者避开平台监管，使用其他方式或者诱导消费者到第三方客户端或线下进行交易；</w:t>
      </w:r>
    </w:p>
    <w:p w14:paraId="767817ED">
      <w:pPr>
        <w:widowControl/>
        <w:spacing w:before="100" w:beforeAutospacing="1" w:after="100" w:afterAutospacing="1" w:line="620" w:lineRule="exact"/>
        <w:ind w:firstLine="640" w:firstLineChars="200"/>
        <w:jc w:val="left"/>
        <w:rPr>
          <w:rFonts w:ascii="楷体" w:hAnsi="楷体" w:eastAsia="楷体" w:cs="宋体"/>
          <w:kern w:val="0"/>
          <w:sz w:val="32"/>
          <w:szCs w:val="32"/>
        </w:rPr>
      </w:pPr>
      <w:r>
        <w:rPr>
          <w:rFonts w:ascii="楷体" w:hAnsi="楷体" w:eastAsia="楷体" w:cs="宋体"/>
          <w:kern w:val="0"/>
          <w:sz w:val="32"/>
          <w:szCs w:val="32"/>
        </w:rPr>
        <w:t>（二）商家通过页面发布或推送第三方信息</w:t>
      </w:r>
    </w:p>
    <w:p w14:paraId="409F318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商家在邮乐</w:t>
      </w:r>
      <w:r>
        <w:rPr>
          <w:rFonts w:hint="eastAsia" w:ascii="仿宋" w:hAnsi="仿宋" w:eastAsia="仿宋" w:cs="宋体"/>
          <w:kern w:val="0"/>
          <w:sz w:val="32"/>
          <w:szCs w:val="32"/>
          <w:lang w:val="en-US" w:eastAsia="zh-CN"/>
        </w:rPr>
        <w:t>B2B平台</w:t>
      </w:r>
      <w:r>
        <w:rPr>
          <w:rFonts w:ascii="仿宋" w:hAnsi="仿宋" w:eastAsia="仿宋" w:cs="宋体"/>
          <w:kern w:val="0"/>
          <w:sz w:val="32"/>
          <w:szCs w:val="32"/>
        </w:rPr>
        <w:t>页面发布联系电话等其他信息。</w:t>
      </w:r>
    </w:p>
    <w:p w14:paraId="2B4380BC">
      <w:pPr>
        <w:widowControl/>
        <w:spacing w:before="100" w:beforeAutospacing="1" w:after="100" w:afterAutospacing="1" w:line="620" w:lineRule="exact"/>
        <w:ind w:firstLine="640" w:firstLineChars="200"/>
        <w:jc w:val="left"/>
        <w:rPr>
          <w:rFonts w:ascii="黑体" w:hAnsi="黑体" w:eastAsia="黑体" w:cs="宋体"/>
          <w:kern w:val="0"/>
          <w:sz w:val="32"/>
          <w:szCs w:val="32"/>
        </w:rPr>
      </w:pPr>
      <w:r>
        <w:rPr>
          <w:rFonts w:hint="eastAsia" w:ascii="黑体" w:hAnsi="黑体" w:eastAsia="黑体" w:cs="宋体"/>
          <w:kern w:val="0"/>
          <w:sz w:val="32"/>
          <w:szCs w:val="32"/>
        </w:rPr>
        <w:t>四</w:t>
      </w:r>
      <w:r>
        <w:rPr>
          <w:rFonts w:ascii="黑体" w:hAnsi="黑体" w:eastAsia="黑体" w:cs="宋体"/>
          <w:kern w:val="0"/>
          <w:sz w:val="32"/>
          <w:szCs w:val="32"/>
        </w:rPr>
        <w:t>、商家如何避免发布或推送第三方信息违规？</w:t>
      </w:r>
    </w:p>
    <w:p w14:paraId="6AA13E90">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（一）商家应及时对</w:t>
      </w:r>
      <w:r>
        <w:rPr>
          <w:rFonts w:hint="eastAsia" w:ascii="仿宋" w:hAnsi="仿宋" w:eastAsia="仿宋" w:cs="宋体"/>
          <w:kern w:val="0"/>
          <w:sz w:val="32"/>
          <w:szCs w:val="32"/>
          <w:lang w:val="en-US" w:eastAsia="zh-CN"/>
        </w:rPr>
        <w:t>商家</w:t>
      </w:r>
      <w:r>
        <w:rPr>
          <w:rFonts w:ascii="仿宋" w:hAnsi="仿宋" w:eastAsia="仿宋" w:cs="宋体"/>
          <w:kern w:val="0"/>
          <w:sz w:val="32"/>
          <w:szCs w:val="32"/>
        </w:rPr>
        <w:t>装修页面、商品详情页面进行自查自检；</w:t>
      </w:r>
    </w:p>
    <w:p w14:paraId="512ECE04">
      <w:pPr>
        <w:widowControl/>
        <w:spacing w:before="100" w:beforeAutospacing="1" w:after="100" w:afterAutospacing="1" w:line="620" w:lineRule="exact"/>
        <w:ind w:firstLine="640" w:firstLineChars="200"/>
        <w:jc w:val="left"/>
        <w:rPr>
          <w:rFonts w:ascii="仿宋" w:hAnsi="仿宋" w:eastAsia="仿宋" w:cs="宋体"/>
          <w:kern w:val="0"/>
          <w:sz w:val="32"/>
          <w:szCs w:val="32"/>
        </w:rPr>
      </w:pPr>
      <w:r>
        <w:rPr>
          <w:rFonts w:ascii="仿宋" w:hAnsi="仿宋" w:eastAsia="仿宋" w:cs="宋体"/>
          <w:kern w:val="0"/>
          <w:sz w:val="32"/>
          <w:szCs w:val="32"/>
        </w:rPr>
        <w:t>（二）商家在向消费者付款时需使用邮乐平台已支持的支付功能</w:t>
      </w:r>
      <w:r>
        <w:rPr>
          <w:rFonts w:hint="eastAsia" w:ascii="仿宋" w:hAnsi="仿宋" w:eastAsia="仿宋" w:cs="宋体"/>
          <w:kern w:val="0"/>
          <w:sz w:val="32"/>
          <w:szCs w:val="32"/>
        </w:rPr>
        <w:t>。</w:t>
      </w:r>
    </w:p>
    <w:p w14:paraId="0C14A424">
      <w:pPr>
        <w:spacing w:line="620" w:lineRule="exact"/>
        <w:ind w:firstLine="420" w:firstLineChars="200"/>
      </w:pP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0EAB6D">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1DE355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1DE355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D83961">
    <w:pPr>
      <w:pStyle w:val="4"/>
    </w:pPr>
    <w:r>
      <w:rPr>
        <w:sz w:val="18"/>
      </w:rPr>
      <w:pict>
        <v:shape id="PowerPlusWaterMarkObject23752" o:spid="_x0000_s4097" o:spt="136" type="#_x0000_t136" style="position:absolute;left:0pt;height:54.35pt;width:667.75pt;mso-position-horizontal:center;mso-position-horizontal-relative:margin;mso-position-vertical:center;mso-position-vertical-relative:margin;rotation:-2949120f;z-index:-251656192;mso-width-relative:page;mso-height-relative:page;" fillcolor="#C0C0C0" filled="t" stroked="f" coordsize="21600,21600" adj="10800">
          <v:path/>
          <v:fill on="t" opacity="32768f" focussize="0,0"/>
          <v:stroke on="f"/>
          <v:imagedata o:title=""/>
          <o:lock v:ext="edit" aspectratio="t"/>
          <v:textpath on="t" fitshape="t" fitpath="t" trim="t" xscale="f" string="邮乐内部文件，严禁复制和外泄" style="font-family:黑体;font-size:54pt;v-same-letter-heights:f;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dhM2QxNDllODhlZDYwYTM5NTRlZjVlNWE5ZDU0MjUifQ=="/>
  </w:docVars>
  <w:rsids>
    <w:rsidRoot w:val="00913378"/>
    <w:rsid w:val="001B4812"/>
    <w:rsid w:val="00765788"/>
    <w:rsid w:val="00913378"/>
    <w:rsid w:val="009B43F1"/>
    <w:rsid w:val="00B7478F"/>
    <w:rsid w:val="00E92C2F"/>
    <w:rsid w:val="00FD303A"/>
    <w:rsid w:val="00FD4134"/>
    <w:rsid w:val="02CA2257"/>
    <w:rsid w:val="15BB4FFA"/>
    <w:rsid w:val="19DD2996"/>
    <w:rsid w:val="20D41F03"/>
    <w:rsid w:val="400F24CD"/>
    <w:rsid w:val="7B721F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9"/>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semiHidden/>
    <w:unhideWhenUsed/>
    <w:qFormat/>
    <w:uiPriority w:val="99"/>
    <w:pPr>
      <w:tabs>
        <w:tab w:val="center" w:pos="4153"/>
        <w:tab w:val="right" w:pos="8306"/>
      </w:tabs>
      <w:snapToGrid w:val="0"/>
      <w:jc w:val="left"/>
    </w:pPr>
    <w:rPr>
      <w:sz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8">
    <w:name w:val="Hyperlink"/>
    <w:basedOn w:val="7"/>
    <w:semiHidden/>
    <w:unhideWhenUsed/>
    <w:qFormat/>
    <w:uiPriority w:val="99"/>
    <w:rPr>
      <w:color w:val="0000FF"/>
      <w:u w:val="single"/>
    </w:rPr>
  </w:style>
  <w:style w:type="character" w:customStyle="1" w:styleId="9">
    <w:name w:val="标题 2 字符"/>
    <w:basedOn w:val="7"/>
    <w:link w:val="2"/>
    <w:qFormat/>
    <w:uiPriority w:val="9"/>
    <w:rPr>
      <w:rFonts w:ascii="宋体" w:hAnsi="宋体" w:eastAsia="宋体" w:cs="宋体"/>
      <w:b/>
      <w:bCs/>
      <w:kern w:val="0"/>
      <w:sz w:val="36"/>
      <w:szCs w:val="36"/>
    </w:rPr>
  </w:style>
  <w:style w:type="character" w:customStyle="1" w:styleId="10">
    <w:name w:val="color_font"/>
    <w:basedOn w:val="7"/>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4097"/>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613</Words>
  <Characters>633</Characters>
  <Lines>5</Lines>
  <Paragraphs>1</Paragraphs>
  <TotalTime>3</TotalTime>
  <ScaleCrop>false</ScaleCrop>
  <LinksUpToDate>false</LinksUpToDate>
  <CharactersWithSpaces>633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2023-06-05T07:29:00Z</dcterms:created>
  <dc:creator>xiaoyanhong</dc:creator>
  <cp:lastModifiedBy>杨金柱</cp:lastModifiedBy>
  <dcterms:modified xsi:type="dcterms:W3CDTF">2025-11-26T07:56:37Z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1437AE21DFF9445384BC622E83DF6AEA_13</vt:lpwstr>
  </property>
  <property fmtid="{D5CDD505-2E9C-101B-9397-08002B2CF9AE}" pid="4" name="KSOTemplateDocerSaveRecord">
    <vt:lpwstr>eyJoZGlkIjoiMWQwNGI2ZTBlNDI4NmNmYTE0MzgzOGZhYjEyZTcwOTMiLCJ1c2VySWQiOiIxNDk5NjIzMzg3In0=</vt:lpwstr>
  </property>
</Properties>
</file>